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rPr>
          <w:rFonts w:ascii="Times New Roman"/>
          <w:sz w:val="20"/>
        </w:rPr>
      </w:pPr>
    </w:p>
    <w:p w:rsidR="005A2EC2" w:rsidRDefault="005A2EC2">
      <w:pPr>
        <w:pStyle w:val="BodyText"/>
        <w:spacing w:before="7"/>
        <w:rPr>
          <w:rFonts w:ascii="Times New Roman"/>
          <w:sz w:val="22"/>
        </w:rPr>
      </w:pPr>
    </w:p>
    <w:p w:rsidR="005A2EC2" w:rsidRDefault="00D55EA8">
      <w:pPr>
        <w:pStyle w:val="Heading1"/>
        <w:spacing w:before="89"/>
      </w:pPr>
      <w:r>
        <w:t>SECTION – V</w:t>
      </w:r>
    </w:p>
    <w:p w:rsidR="005A2EC2" w:rsidRDefault="005A2EC2">
      <w:pPr>
        <w:pStyle w:val="BodyText"/>
        <w:rPr>
          <w:b/>
          <w:sz w:val="40"/>
        </w:rPr>
      </w:pPr>
    </w:p>
    <w:p w:rsidR="005A2EC2" w:rsidRDefault="005A2EC2">
      <w:pPr>
        <w:pStyle w:val="BodyText"/>
        <w:spacing w:before="10"/>
        <w:rPr>
          <w:b/>
          <w:sz w:val="31"/>
        </w:rPr>
      </w:pPr>
    </w:p>
    <w:p w:rsidR="005A2EC2" w:rsidRDefault="00D55EA8">
      <w:pPr>
        <w:ind w:left="1347" w:right="1632"/>
        <w:jc w:val="center"/>
        <w:rPr>
          <w:rFonts w:ascii="Arial"/>
          <w:b/>
          <w:sz w:val="36"/>
        </w:rPr>
      </w:pPr>
      <w:r>
        <w:rPr>
          <w:rFonts w:ascii="Arial"/>
          <w:b/>
          <w:sz w:val="36"/>
        </w:rPr>
        <w:t>SPECIAL CONDITIONS OF CONTRACT (SCC)</w:t>
      </w:r>
    </w:p>
    <w:p w:rsidR="005A2EC2" w:rsidRDefault="005A2EC2">
      <w:pPr>
        <w:jc w:val="center"/>
        <w:rPr>
          <w:rFonts w:ascii="Arial"/>
          <w:sz w:val="36"/>
        </w:rPr>
      </w:pPr>
    </w:p>
    <w:p w:rsidR="003506C3" w:rsidRDefault="003506C3">
      <w:pPr>
        <w:jc w:val="center"/>
        <w:rPr>
          <w:rFonts w:ascii="Arial"/>
          <w:sz w:val="36"/>
        </w:rPr>
      </w:pPr>
    </w:p>
    <w:p w:rsidR="003506C3" w:rsidRDefault="003506C3">
      <w:pPr>
        <w:jc w:val="center"/>
        <w:rPr>
          <w:rFonts w:ascii="Arial"/>
          <w:sz w:val="36"/>
        </w:rPr>
      </w:pPr>
    </w:p>
    <w:p w:rsidR="003506C3" w:rsidRDefault="003506C3">
      <w:pPr>
        <w:jc w:val="center"/>
        <w:rPr>
          <w:rFonts w:ascii="Arial"/>
          <w:sz w:val="36"/>
        </w:rPr>
      </w:pPr>
    </w:p>
    <w:p w:rsidR="003506C3" w:rsidRDefault="003506C3">
      <w:pPr>
        <w:jc w:val="center"/>
        <w:rPr>
          <w:rFonts w:ascii="Arial"/>
          <w:sz w:val="36"/>
        </w:rPr>
      </w:pPr>
    </w:p>
    <w:p w:rsidR="003506C3" w:rsidRDefault="003506C3">
      <w:pPr>
        <w:jc w:val="center"/>
        <w:rPr>
          <w:rFonts w:ascii="Arial"/>
          <w:sz w:val="36"/>
        </w:rPr>
      </w:pPr>
    </w:p>
    <w:p w:rsidR="003506C3" w:rsidRDefault="003506C3">
      <w:pPr>
        <w:jc w:val="center"/>
        <w:rPr>
          <w:rFonts w:ascii="Arial"/>
          <w:sz w:val="36"/>
        </w:rPr>
        <w:sectPr w:rsidR="003506C3" w:rsidSect="00AB5561">
          <w:type w:val="continuous"/>
          <w:pgSz w:w="12240" w:h="15840" w:code="1"/>
          <w:pgMar w:top="1500" w:right="420" w:bottom="280" w:left="1060" w:header="720" w:footer="720" w:gutter="0"/>
          <w:cols w:space="720"/>
          <w:docGrid w:linePitch="299"/>
        </w:sectPr>
      </w:pPr>
    </w:p>
    <w:p w:rsidR="005A2EC2" w:rsidRDefault="00D55EA8">
      <w:pPr>
        <w:spacing w:before="187"/>
        <w:ind w:left="2694"/>
        <w:rPr>
          <w:rFonts w:ascii="Arial"/>
          <w:b/>
        </w:rPr>
      </w:pPr>
      <w:r>
        <w:rPr>
          <w:rFonts w:ascii="Arial"/>
          <w:b/>
        </w:rPr>
        <w:lastRenderedPageBreak/>
        <w:t>SPECIAL CONDITIONS OF CONTRACT (SCC)</w:t>
      </w:r>
    </w:p>
    <w:p w:rsidR="005A2EC2" w:rsidRDefault="005A2EC2">
      <w:pPr>
        <w:pStyle w:val="BodyText"/>
        <w:spacing w:before="1"/>
        <w:rPr>
          <w:b/>
          <w:sz w:val="22"/>
        </w:rPr>
      </w:pPr>
    </w:p>
    <w:p w:rsidR="005A2EC2" w:rsidRDefault="00D55EA8">
      <w:pPr>
        <w:pStyle w:val="BodyText"/>
        <w:spacing w:after="5"/>
        <w:ind w:left="740" w:right="1381"/>
        <w:jc w:val="both"/>
      </w:pPr>
      <w:r>
        <w:t>The</w:t>
      </w:r>
      <w:r>
        <w:rPr>
          <w:spacing w:val="-6"/>
        </w:rPr>
        <w:t xml:space="preserve"> </w:t>
      </w:r>
      <w:r>
        <w:t>following</w:t>
      </w:r>
      <w:r>
        <w:rPr>
          <w:spacing w:val="-5"/>
        </w:rPr>
        <w:t xml:space="preserve"> </w:t>
      </w:r>
      <w:r>
        <w:t>bid</w:t>
      </w:r>
      <w:r>
        <w:rPr>
          <w:spacing w:val="-4"/>
        </w:rPr>
        <w:t xml:space="preserve"> </w:t>
      </w:r>
      <w:r>
        <w:t>specific</w:t>
      </w:r>
      <w:r>
        <w:rPr>
          <w:spacing w:val="-7"/>
        </w:rPr>
        <w:t xml:space="preserve"> </w:t>
      </w:r>
      <w:r>
        <w:t>data</w:t>
      </w:r>
      <w:r>
        <w:rPr>
          <w:spacing w:val="-8"/>
        </w:rPr>
        <w:t xml:space="preserve"> </w:t>
      </w:r>
      <w:r>
        <w:t>for</w:t>
      </w:r>
      <w:r>
        <w:rPr>
          <w:spacing w:val="-7"/>
        </w:rPr>
        <w:t xml:space="preserve"> </w:t>
      </w:r>
      <w:r>
        <w:t>the</w:t>
      </w:r>
      <w:r>
        <w:rPr>
          <w:spacing w:val="-4"/>
        </w:rPr>
        <w:t xml:space="preserve"> </w:t>
      </w:r>
      <w:r>
        <w:t>Goods</w:t>
      </w:r>
      <w:r>
        <w:rPr>
          <w:spacing w:val="-7"/>
        </w:rPr>
        <w:t xml:space="preserve"> </w:t>
      </w:r>
      <w:r>
        <w:t>and</w:t>
      </w:r>
      <w:r>
        <w:rPr>
          <w:spacing w:val="-6"/>
        </w:rPr>
        <w:t xml:space="preserve"> </w:t>
      </w:r>
      <w:r>
        <w:t>Related</w:t>
      </w:r>
      <w:r>
        <w:rPr>
          <w:spacing w:val="-6"/>
        </w:rPr>
        <w:t xml:space="preserve"> </w:t>
      </w:r>
      <w:r>
        <w:t>Services</w:t>
      </w:r>
      <w:r>
        <w:rPr>
          <w:spacing w:val="-4"/>
        </w:rPr>
        <w:t xml:space="preserve"> </w:t>
      </w:r>
      <w:r>
        <w:t>to</w:t>
      </w:r>
      <w:r>
        <w:rPr>
          <w:spacing w:val="-4"/>
        </w:rPr>
        <w:t xml:space="preserve"> </w:t>
      </w:r>
      <w:r>
        <w:t>be</w:t>
      </w:r>
      <w:r>
        <w:rPr>
          <w:spacing w:val="-6"/>
        </w:rPr>
        <w:t xml:space="preserve"> </w:t>
      </w:r>
      <w:r>
        <w:t>procured shall amend and/or supplement the provisions in the General Conditions of Contract</w:t>
      </w:r>
      <w:r>
        <w:rPr>
          <w:spacing w:val="-1"/>
        </w:rPr>
        <w:t xml:space="preserve"> </w:t>
      </w:r>
      <w:r>
        <w:t>(GCC).</w:t>
      </w: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114"/>
        <w:gridCol w:w="5444"/>
        <w:gridCol w:w="2548"/>
      </w:tblGrid>
      <w:tr w:rsidR="005A2EC2">
        <w:trPr>
          <w:trHeight w:val="760"/>
        </w:trPr>
        <w:tc>
          <w:tcPr>
            <w:tcW w:w="1006" w:type="dxa"/>
          </w:tcPr>
          <w:p w:rsidR="005A2EC2" w:rsidRDefault="00D55EA8">
            <w:pPr>
              <w:pStyle w:val="TableParagraph"/>
              <w:spacing w:line="248" w:lineRule="exact"/>
              <w:ind w:left="158"/>
              <w:rPr>
                <w:rFonts w:ascii="Arial"/>
                <w:b/>
              </w:rPr>
            </w:pPr>
            <w:r>
              <w:rPr>
                <w:rFonts w:ascii="Arial"/>
                <w:b/>
              </w:rPr>
              <w:t>Sl. No.</w:t>
            </w:r>
          </w:p>
        </w:tc>
        <w:tc>
          <w:tcPr>
            <w:tcW w:w="1427" w:type="dxa"/>
          </w:tcPr>
          <w:p w:rsidR="005A2EC2" w:rsidRDefault="00D55EA8">
            <w:pPr>
              <w:pStyle w:val="TableParagraph"/>
              <w:spacing w:line="248" w:lineRule="exact"/>
              <w:ind w:left="89" w:right="81"/>
              <w:jc w:val="center"/>
              <w:rPr>
                <w:rFonts w:ascii="Arial"/>
                <w:b/>
              </w:rPr>
            </w:pPr>
            <w:r>
              <w:rPr>
                <w:rFonts w:ascii="Arial"/>
                <w:b/>
              </w:rPr>
              <w:t>GCC</w:t>
            </w:r>
          </w:p>
          <w:p w:rsidR="005A2EC2" w:rsidRDefault="00D55EA8">
            <w:pPr>
              <w:pStyle w:val="TableParagraph"/>
              <w:spacing w:before="1" w:line="252" w:lineRule="exact"/>
              <w:ind w:left="89" w:right="84"/>
              <w:jc w:val="center"/>
              <w:rPr>
                <w:rFonts w:ascii="Arial"/>
                <w:b/>
              </w:rPr>
            </w:pPr>
            <w:r>
              <w:rPr>
                <w:rFonts w:ascii="Arial"/>
                <w:b/>
              </w:rPr>
              <w:t>Clause Ref.</w:t>
            </w:r>
          </w:p>
          <w:p w:rsidR="005A2EC2" w:rsidRDefault="00D55EA8">
            <w:pPr>
              <w:pStyle w:val="TableParagraph"/>
              <w:spacing w:line="238" w:lineRule="exact"/>
              <w:ind w:left="89" w:right="83"/>
              <w:jc w:val="center"/>
              <w:rPr>
                <w:rFonts w:ascii="Arial"/>
                <w:b/>
              </w:rPr>
            </w:pPr>
            <w:r>
              <w:rPr>
                <w:rFonts w:ascii="Arial"/>
                <w:b/>
              </w:rPr>
              <w:t>No.</w:t>
            </w:r>
          </w:p>
        </w:tc>
        <w:tc>
          <w:tcPr>
            <w:tcW w:w="8106" w:type="dxa"/>
            <w:gridSpan w:val="3"/>
          </w:tcPr>
          <w:p w:rsidR="005A2EC2" w:rsidRDefault="00D55EA8">
            <w:pPr>
              <w:pStyle w:val="TableParagraph"/>
              <w:spacing w:line="248" w:lineRule="exact"/>
              <w:ind w:left="2323" w:right="2322"/>
              <w:jc w:val="center"/>
              <w:rPr>
                <w:rFonts w:ascii="Arial"/>
                <w:b/>
              </w:rPr>
            </w:pPr>
            <w:r>
              <w:rPr>
                <w:rFonts w:ascii="Arial"/>
                <w:b/>
              </w:rPr>
              <w:t>Amendment/Supplement to GCC</w:t>
            </w:r>
          </w:p>
        </w:tc>
      </w:tr>
      <w:tr w:rsidR="005A2EC2">
        <w:trPr>
          <w:trHeight w:val="3362"/>
        </w:trPr>
        <w:tc>
          <w:tcPr>
            <w:tcW w:w="1006" w:type="dxa"/>
          </w:tcPr>
          <w:p w:rsidR="005A2EC2" w:rsidRDefault="00D55EA8">
            <w:pPr>
              <w:pStyle w:val="TableParagraph"/>
              <w:spacing w:line="250" w:lineRule="exact"/>
              <w:ind w:left="447" w:right="324"/>
              <w:jc w:val="center"/>
              <w:rPr>
                <w:rFonts w:ascii="Arial"/>
              </w:rPr>
            </w:pPr>
            <w:r>
              <w:rPr>
                <w:rFonts w:ascii="Arial"/>
              </w:rPr>
              <w:t>1.</w:t>
            </w:r>
          </w:p>
        </w:tc>
        <w:tc>
          <w:tcPr>
            <w:tcW w:w="1427" w:type="dxa"/>
          </w:tcPr>
          <w:p w:rsidR="005A2EC2" w:rsidRDefault="00D55EA8">
            <w:pPr>
              <w:pStyle w:val="TableParagraph"/>
              <w:spacing w:line="250" w:lineRule="exact"/>
              <w:ind w:left="73" w:right="86"/>
              <w:jc w:val="center"/>
              <w:rPr>
                <w:rFonts w:ascii="Arial"/>
              </w:rPr>
            </w:pPr>
            <w:r>
              <w:rPr>
                <w:rFonts w:ascii="Arial"/>
              </w:rPr>
              <w:t>GCC 1.1 (a)</w:t>
            </w:r>
          </w:p>
        </w:tc>
        <w:tc>
          <w:tcPr>
            <w:tcW w:w="8106" w:type="dxa"/>
            <w:gridSpan w:val="3"/>
          </w:tcPr>
          <w:p w:rsidR="005A2EC2" w:rsidRDefault="00D55EA8">
            <w:pPr>
              <w:pStyle w:val="TableParagraph"/>
              <w:spacing w:line="248" w:lineRule="exact"/>
              <w:ind w:left="106"/>
              <w:jc w:val="both"/>
              <w:rPr>
                <w:rFonts w:ascii="Arial"/>
                <w:b/>
              </w:rPr>
            </w:pPr>
            <w:r>
              <w:rPr>
                <w:rFonts w:ascii="Arial"/>
                <w:b/>
              </w:rPr>
              <w:t>Supplementing Sub-Clause GCC 1.1(a)</w:t>
            </w:r>
          </w:p>
          <w:p w:rsidR="005A2EC2" w:rsidRDefault="005A2EC2">
            <w:pPr>
              <w:pStyle w:val="TableParagraph"/>
              <w:spacing w:before="2"/>
              <w:rPr>
                <w:rFonts w:ascii="Arial"/>
              </w:rPr>
            </w:pPr>
          </w:p>
          <w:p w:rsidR="005A2EC2" w:rsidRDefault="00D55EA8">
            <w:pPr>
              <w:pStyle w:val="TableParagraph"/>
              <w:ind w:left="106"/>
              <w:jc w:val="both"/>
            </w:pPr>
            <w:r>
              <w:t>The Employer is:</w:t>
            </w:r>
          </w:p>
          <w:p w:rsidR="005A2EC2" w:rsidRDefault="005A2EC2">
            <w:pPr>
              <w:pStyle w:val="TableParagraph"/>
              <w:spacing w:before="10"/>
              <w:rPr>
                <w:rFonts w:ascii="Arial"/>
                <w:sz w:val="23"/>
              </w:rPr>
            </w:pPr>
          </w:p>
          <w:p w:rsidR="005A2EC2" w:rsidRDefault="00D55EA8">
            <w:pPr>
              <w:pStyle w:val="TableParagraph"/>
              <w:ind w:left="123" w:right="3511" w:hanging="17"/>
              <w:jc w:val="both"/>
              <w:rPr>
                <w:rFonts w:ascii="Palatino Linotype"/>
              </w:rPr>
            </w:pPr>
            <w:r>
              <w:rPr>
                <w:sz w:val="24"/>
              </w:rPr>
              <w:t xml:space="preserve">Power Grid Corporation of India Limited, Eastern Regional Telecom Control Center, </w:t>
            </w:r>
            <w:r>
              <w:rPr>
                <w:rFonts w:ascii="Palatino Linotype"/>
              </w:rPr>
              <w:t>CF-17, Action Area-1C, New Town,</w:t>
            </w:r>
          </w:p>
          <w:p w:rsidR="005A2EC2" w:rsidRDefault="00D55EA8">
            <w:pPr>
              <w:pStyle w:val="TableParagraph"/>
              <w:spacing w:before="2"/>
              <w:ind w:left="159"/>
              <w:jc w:val="both"/>
              <w:rPr>
                <w:rFonts w:ascii="Palatino Linotype"/>
              </w:rPr>
            </w:pPr>
            <w:r>
              <w:rPr>
                <w:rFonts w:ascii="Palatino Linotype"/>
              </w:rPr>
              <w:t>Rajarhat, Kolkata-700156</w:t>
            </w:r>
          </w:p>
          <w:p w:rsidR="005A2EC2" w:rsidRDefault="005A2EC2">
            <w:pPr>
              <w:pStyle w:val="TableParagraph"/>
              <w:spacing w:before="7"/>
              <w:rPr>
                <w:rFonts w:ascii="Arial"/>
                <w:sz w:val="21"/>
              </w:rPr>
            </w:pPr>
          </w:p>
          <w:p w:rsidR="005A2EC2" w:rsidRDefault="00D55EA8">
            <w:pPr>
              <w:pStyle w:val="TableParagraph"/>
              <w:ind w:left="123" w:right="2259" w:hanging="17"/>
              <w:rPr>
                <w:sz w:val="24"/>
              </w:rPr>
            </w:pPr>
            <w:r>
              <w:rPr>
                <w:sz w:val="24"/>
              </w:rPr>
              <w:t>Kind Attn.: Dy. General Manager (Tele-Contracts), Telephone Nos</w:t>
            </w:r>
            <w:r w:rsidR="00845BDE">
              <w:rPr>
                <w:sz w:val="24"/>
              </w:rPr>
              <w:t>.: +91-33-23242840/50 Extn: 1014</w:t>
            </w:r>
            <w:r>
              <w:rPr>
                <w:sz w:val="24"/>
              </w:rPr>
              <w:t>/1017</w:t>
            </w:r>
          </w:p>
        </w:tc>
      </w:tr>
      <w:tr w:rsidR="005A2EC2">
        <w:trPr>
          <w:trHeight w:val="3364"/>
        </w:trPr>
        <w:tc>
          <w:tcPr>
            <w:tcW w:w="1006" w:type="dxa"/>
          </w:tcPr>
          <w:p w:rsidR="005A2EC2" w:rsidRDefault="00D55EA8">
            <w:pPr>
              <w:pStyle w:val="TableParagraph"/>
              <w:ind w:left="447" w:right="324"/>
              <w:jc w:val="center"/>
              <w:rPr>
                <w:rFonts w:ascii="Arial"/>
              </w:rPr>
            </w:pPr>
            <w:r>
              <w:rPr>
                <w:rFonts w:ascii="Arial"/>
              </w:rPr>
              <w:t>2.</w:t>
            </w:r>
          </w:p>
        </w:tc>
        <w:tc>
          <w:tcPr>
            <w:tcW w:w="1427" w:type="dxa"/>
          </w:tcPr>
          <w:p w:rsidR="005A2EC2" w:rsidRDefault="00D55EA8">
            <w:pPr>
              <w:pStyle w:val="TableParagraph"/>
              <w:ind w:left="13" w:right="86"/>
              <w:jc w:val="center"/>
              <w:rPr>
                <w:rFonts w:ascii="Arial"/>
              </w:rPr>
            </w:pPr>
            <w:r>
              <w:rPr>
                <w:rFonts w:ascii="Arial"/>
              </w:rPr>
              <w:t>GCC 1.1(o)</w:t>
            </w:r>
          </w:p>
        </w:tc>
        <w:tc>
          <w:tcPr>
            <w:tcW w:w="8106" w:type="dxa"/>
            <w:gridSpan w:val="3"/>
          </w:tcPr>
          <w:p w:rsidR="005A2EC2" w:rsidRDefault="00D55EA8">
            <w:pPr>
              <w:pStyle w:val="TableParagraph"/>
              <w:spacing w:line="250" w:lineRule="exact"/>
              <w:ind w:left="106"/>
              <w:jc w:val="both"/>
              <w:rPr>
                <w:rFonts w:ascii="Arial"/>
                <w:b/>
              </w:rPr>
            </w:pPr>
            <w:r>
              <w:rPr>
                <w:rFonts w:ascii="Arial"/>
                <w:b/>
              </w:rPr>
              <w:t>Supplementing Sub-Clause GCC 1.1(0)</w:t>
            </w:r>
          </w:p>
          <w:p w:rsidR="005A2EC2" w:rsidRDefault="005A2EC2">
            <w:pPr>
              <w:pStyle w:val="TableParagraph"/>
              <w:rPr>
                <w:rFonts w:ascii="Arial"/>
              </w:rPr>
            </w:pPr>
          </w:p>
          <w:p w:rsidR="005A2EC2" w:rsidRDefault="00D55EA8">
            <w:pPr>
              <w:pStyle w:val="TableParagraph"/>
              <w:ind w:left="106"/>
              <w:jc w:val="both"/>
            </w:pPr>
            <w:r>
              <w:t>The Owner is:</w:t>
            </w:r>
          </w:p>
          <w:p w:rsidR="005A2EC2" w:rsidRDefault="005A2EC2">
            <w:pPr>
              <w:pStyle w:val="TableParagraph"/>
              <w:rPr>
                <w:rFonts w:ascii="Arial"/>
                <w:sz w:val="24"/>
              </w:rPr>
            </w:pPr>
          </w:p>
          <w:p w:rsidR="005A2EC2" w:rsidRDefault="00D55EA8">
            <w:pPr>
              <w:pStyle w:val="TableParagraph"/>
              <w:spacing w:before="1"/>
              <w:ind w:left="123" w:right="3511" w:hanging="17"/>
              <w:jc w:val="both"/>
              <w:rPr>
                <w:rFonts w:ascii="Palatino Linotype"/>
              </w:rPr>
            </w:pPr>
            <w:r>
              <w:rPr>
                <w:sz w:val="24"/>
              </w:rPr>
              <w:t xml:space="preserve">Power Grid Corporation of India Limited, Eastern Regional Telecom Control Center, </w:t>
            </w:r>
            <w:r>
              <w:rPr>
                <w:rFonts w:ascii="Palatino Linotype"/>
              </w:rPr>
              <w:t>CF-17, Action Area-1C, New Town,</w:t>
            </w:r>
          </w:p>
          <w:p w:rsidR="005A2EC2" w:rsidRDefault="00D55EA8">
            <w:pPr>
              <w:pStyle w:val="TableParagraph"/>
              <w:spacing w:line="296" w:lineRule="exact"/>
              <w:ind w:left="159"/>
              <w:jc w:val="both"/>
              <w:rPr>
                <w:rFonts w:ascii="Palatino Linotype"/>
              </w:rPr>
            </w:pPr>
            <w:r>
              <w:rPr>
                <w:rFonts w:ascii="Palatino Linotype"/>
              </w:rPr>
              <w:t>Rajarhat, Kolkata-700156</w:t>
            </w:r>
          </w:p>
          <w:p w:rsidR="005A2EC2" w:rsidRDefault="005A2EC2">
            <w:pPr>
              <w:pStyle w:val="TableParagraph"/>
              <w:spacing w:before="9"/>
              <w:rPr>
                <w:rFonts w:ascii="Arial"/>
                <w:sz w:val="21"/>
              </w:rPr>
            </w:pPr>
          </w:p>
          <w:p w:rsidR="005A2EC2" w:rsidRDefault="00D55EA8" w:rsidP="00FA3399">
            <w:pPr>
              <w:pStyle w:val="TableParagraph"/>
              <w:ind w:left="123" w:right="2259" w:hanging="17"/>
              <w:rPr>
                <w:sz w:val="24"/>
              </w:rPr>
            </w:pPr>
            <w:r>
              <w:rPr>
                <w:sz w:val="24"/>
              </w:rPr>
              <w:t>Kind Attn.: Dy. General Manager (Tele-Contracts), Telephone Nos.: +91-33-23242840/50 Extn: 101</w:t>
            </w:r>
            <w:r w:rsidR="00FA3399">
              <w:rPr>
                <w:sz w:val="24"/>
              </w:rPr>
              <w:t>4</w:t>
            </w:r>
            <w:r>
              <w:rPr>
                <w:sz w:val="24"/>
              </w:rPr>
              <w:t>/1017</w:t>
            </w:r>
          </w:p>
        </w:tc>
      </w:tr>
      <w:tr w:rsidR="005A2EC2">
        <w:trPr>
          <w:trHeight w:val="505"/>
        </w:trPr>
        <w:tc>
          <w:tcPr>
            <w:tcW w:w="1006" w:type="dxa"/>
            <w:vMerge w:val="restart"/>
          </w:tcPr>
          <w:p w:rsidR="005A2EC2" w:rsidRDefault="00D55EA8">
            <w:pPr>
              <w:pStyle w:val="TableParagraph"/>
              <w:spacing w:line="250" w:lineRule="exact"/>
              <w:ind w:left="447" w:right="324"/>
              <w:jc w:val="center"/>
              <w:rPr>
                <w:rFonts w:ascii="Arial"/>
              </w:rPr>
            </w:pPr>
            <w:r>
              <w:rPr>
                <w:rFonts w:ascii="Arial"/>
              </w:rPr>
              <w:t>3.</w:t>
            </w:r>
          </w:p>
        </w:tc>
        <w:tc>
          <w:tcPr>
            <w:tcW w:w="1427" w:type="dxa"/>
            <w:vMerge w:val="restart"/>
          </w:tcPr>
          <w:p w:rsidR="005A2EC2" w:rsidRDefault="00D55EA8">
            <w:pPr>
              <w:pStyle w:val="TableParagraph"/>
              <w:tabs>
                <w:tab w:val="left" w:pos="1013"/>
              </w:tabs>
              <w:spacing w:line="250" w:lineRule="exact"/>
              <w:ind w:left="107"/>
              <w:rPr>
                <w:rFonts w:ascii="Arial"/>
              </w:rPr>
            </w:pPr>
            <w:r>
              <w:rPr>
                <w:rFonts w:ascii="Arial"/>
              </w:rPr>
              <w:t>GCC</w:t>
            </w:r>
            <w:r>
              <w:rPr>
                <w:rFonts w:ascii="Arial"/>
              </w:rPr>
              <w:tab/>
              <w:t>1.1</w:t>
            </w:r>
          </w:p>
          <w:p w:rsidR="005A2EC2" w:rsidRDefault="00D55EA8">
            <w:pPr>
              <w:pStyle w:val="TableParagraph"/>
              <w:spacing w:before="1"/>
              <w:ind w:left="107"/>
              <w:rPr>
                <w:rFonts w:ascii="Arial"/>
              </w:rPr>
            </w:pPr>
            <w:r>
              <w:rPr>
                <w:rFonts w:ascii="Arial"/>
              </w:rPr>
              <w:t>(ee)</w:t>
            </w:r>
          </w:p>
        </w:tc>
        <w:tc>
          <w:tcPr>
            <w:tcW w:w="8106" w:type="dxa"/>
            <w:gridSpan w:val="3"/>
          </w:tcPr>
          <w:p w:rsidR="005A2EC2" w:rsidRDefault="00D55EA8">
            <w:pPr>
              <w:pStyle w:val="TableParagraph"/>
              <w:spacing w:line="248" w:lineRule="exact"/>
              <w:ind w:left="106"/>
              <w:rPr>
                <w:rFonts w:ascii="Arial"/>
                <w:b/>
              </w:rPr>
            </w:pPr>
            <w:r>
              <w:rPr>
                <w:rFonts w:ascii="Arial"/>
                <w:b/>
              </w:rPr>
              <w:t>Supplementing Sub-Clause GCC 1.1(ee)</w:t>
            </w:r>
          </w:p>
        </w:tc>
      </w:tr>
      <w:tr w:rsidR="005A2EC2" w:rsidTr="0052164D">
        <w:trPr>
          <w:trHeight w:val="551"/>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114" w:type="dxa"/>
            <w:vMerge w:val="restart"/>
            <w:tcBorders>
              <w:top w:val="nil"/>
              <w:bottom w:val="nil"/>
            </w:tcBorders>
          </w:tcPr>
          <w:p w:rsidR="005A2EC2" w:rsidRDefault="005A2EC2">
            <w:pPr>
              <w:pStyle w:val="TableParagraph"/>
              <w:rPr>
                <w:rFonts w:ascii="Times New Roman"/>
              </w:rPr>
            </w:pPr>
          </w:p>
        </w:tc>
        <w:tc>
          <w:tcPr>
            <w:tcW w:w="5444" w:type="dxa"/>
          </w:tcPr>
          <w:p w:rsidR="005A2EC2" w:rsidRDefault="00D55EA8">
            <w:pPr>
              <w:pStyle w:val="TableParagraph"/>
              <w:spacing w:line="268" w:lineRule="exact"/>
              <w:ind w:left="1365"/>
              <w:rPr>
                <w:rFonts w:ascii="Times New Roman"/>
                <w:sz w:val="24"/>
              </w:rPr>
            </w:pPr>
            <w:r>
              <w:rPr>
                <w:rFonts w:ascii="Times New Roman"/>
                <w:sz w:val="24"/>
              </w:rPr>
              <w:t>Activities</w:t>
            </w:r>
          </w:p>
        </w:tc>
        <w:tc>
          <w:tcPr>
            <w:tcW w:w="2548" w:type="dxa"/>
            <w:tcBorders>
              <w:right w:val="double" w:sz="1" w:space="0" w:color="000000"/>
            </w:tcBorders>
          </w:tcPr>
          <w:p w:rsidR="005A2EC2" w:rsidRDefault="00D55EA8">
            <w:pPr>
              <w:pStyle w:val="TableParagraph"/>
              <w:spacing w:line="268" w:lineRule="exact"/>
              <w:ind w:left="343"/>
              <w:rPr>
                <w:rFonts w:ascii="Times New Roman"/>
                <w:sz w:val="24"/>
              </w:rPr>
            </w:pPr>
            <w:r>
              <w:rPr>
                <w:rFonts w:ascii="Times New Roman"/>
                <w:sz w:val="24"/>
              </w:rPr>
              <w:t>Time</w:t>
            </w:r>
          </w:p>
          <w:p w:rsidR="005A2EC2" w:rsidRDefault="00D55EA8">
            <w:pPr>
              <w:pStyle w:val="TableParagraph"/>
              <w:spacing w:line="264" w:lineRule="exact"/>
              <w:ind w:left="103"/>
              <w:rPr>
                <w:rFonts w:ascii="Times New Roman"/>
                <w:sz w:val="24"/>
              </w:rPr>
            </w:pPr>
            <w:r>
              <w:rPr>
                <w:rFonts w:ascii="Times New Roman"/>
                <w:sz w:val="24"/>
              </w:rPr>
              <w:t>Schedule</w:t>
            </w:r>
          </w:p>
        </w:tc>
      </w:tr>
      <w:tr w:rsidR="005A2EC2" w:rsidTr="0052164D">
        <w:trPr>
          <w:trHeight w:val="1106"/>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114" w:type="dxa"/>
            <w:vMerge/>
            <w:tcBorders>
              <w:top w:val="nil"/>
              <w:bottom w:val="nil"/>
            </w:tcBorders>
          </w:tcPr>
          <w:p w:rsidR="005A2EC2" w:rsidRDefault="005A2EC2">
            <w:pPr>
              <w:rPr>
                <w:sz w:val="2"/>
                <w:szCs w:val="2"/>
              </w:rPr>
            </w:pPr>
          </w:p>
        </w:tc>
        <w:tc>
          <w:tcPr>
            <w:tcW w:w="5444" w:type="dxa"/>
          </w:tcPr>
          <w:p w:rsidR="005A2EC2" w:rsidRDefault="00AF396D" w:rsidP="0052164D">
            <w:pPr>
              <w:pStyle w:val="TableParagraph"/>
              <w:spacing w:line="266" w:lineRule="exact"/>
              <w:ind w:left="105"/>
              <w:jc w:val="both"/>
              <w:rPr>
                <w:rFonts w:ascii="Times New Roman"/>
                <w:sz w:val="24"/>
              </w:rPr>
            </w:pPr>
            <w:r w:rsidRPr="00AF396D">
              <w:rPr>
                <w:rFonts w:ascii="Times New Roman"/>
                <w:sz w:val="24"/>
              </w:rPr>
              <w:t xml:space="preserve">Annual Maintenance Contract (AMC) for POWERGRID OFC Network (Bhubaneswar &amp; Cuttack intracity and Talcher-Bhubaneswar intercity) and </w:t>
            </w:r>
            <w:bookmarkStart w:id="0" w:name="_GoBack"/>
            <w:r w:rsidRPr="00AF396D">
              <w:rPr>
                <w:rFonts w:ascii="Times New Roman"/>
                <w:sz w:val="24"/>
              </w:rPr>
              <w:t>Last Mile</w:t>
            </w:r>
            <w:bookmarkEnd w:id="0"/>
            <w:r w:rsidRPr="00AF396D">
              <w:rPr>
                <w:rFonts w:ascii="Times New Roman"/>
                <w:sz w:val="24"/>
              </w:rPr>
              <w:t xml:space="preserve"> Connectivity to various customers in various cities of Odisha (Pkg-C) for a period of 03 years</w:t>
            </w:r>
            <w:r w:rsidR="00D55EA8">
              <w:rPr>
                <w:rFonts w:ascii="Times New Roman"/>
                <w:sz w:val="24"/>
              </w:rPr>
              <w:t>.</w:t>
            </w:r>
          </w:p>
        </w:tc>
        <w:tc>
          <w:tcPr>
            <w:tcW w:w="2548" w:type="dxa"/>
            <w:tcBorders>
              <w:right w:val="double" w:sz="1" w:space="0" w:color="000000"/>
            </w:tcBorders>
          </w:tcPr>
          <w:p w:rsidR="005A2EC2" w:rsidRDefault="000316C7" w:rsidP="0052164D">
            <w:pPr>
              <w:pStyle w:val="TableParagraph"/>
              <w:spacing w:line="266" w:lineRule="exact"/>
              <w:ind w:left="103"/>
              <w:jc w:val="both"/>
              <w:rPr>
                <w:rFonts w:ascii="Times New Roman"/>
                <w:sz w:val="24"/>
              </w:rPr>
            </w:pPr>
            <w:r>
              <w:rPr>
                <w:rFonts w:ascii="Times New Roman"/>
                <w:sz w:val="24"/>
              </w:rPr>
              <w:t>0</w:t>
            </w:r>
            <w:r w:rsidR="0052164D" w:rsidRPr="0052164D">
              <w:rPr>
                <w:rFonts w:ascii="Times New Roman"/>
                <w:sz w:val="24"/>
              </w:rPr>
              <w:t xml:space="preserve">3 (Three) </w:t>
            </w:r>
            <w:r w:rsidR="007F06F6">
              <w:rPr>
                <w:rFonts w:ascii="Times New Roman"/>
                <w:sz w:val="24"/>
              </w:rPr>
              <w:t xml:space="preserve">years </w:t>
            </w:r>
            <w:r w:rsidR="0052164D" w:rsidRPr="0052164D">
              <w:rPr>
                <w:rFonts w:ascii="Times New Roman"/>
                <w:sz w:val="24"/>
              </w:rPr>
              <w:t>from the date of commencement which shall not be more than 15 days from the date of PO/LOA/NOA</w:t>
            </w:r>
          </w:p>
        </w:tc>
      </w:tr>
      <w:tr w:rsidR="005A2EC2">
        <w:trPr>
          <w:trHeight w:val="208"/>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8106" w:type="dxa"/>
            <w:gridSpan w:val="3"/>
          </w:tcPr>
          <w:p w:rsidR="005A2EC2" w:rsidRDefault="005A2EC2">
            <w:pPr>
              <w:pStyle w:val="TableParagraph"/>
              <w:rPr>
                <w:rFonts w:ascii="Times New Roman"/>
                <w:sz w:val="14"/>
              </w:rPr>
            </w:pPr>
          </w:p>
        </w:tc>
      </w:tr>
      <w:tr w:rsidR="005A2EC2">
        <w:trPr>
          <w:trHeight w:val="1057"/>
        </w:trPr>
        <w:tc>
          <w:tcPr>
            <w:tcW w:w="1006" w:type="dxa"/>
          </w:tcPr>
          <w:p w:rsidR="005A2EC2" w:rsidRDefault="00D55EA8">
            <w:pPr>
              <w:pStyle w:val="TableParagraph"/>
              <w:spacing w:line="250" w:lineRule="exact"/>
              <w:ind w:left="447" w:right="324"/>
              <w:jc w:val="center"/>
              <w:rPr>
                <w:rFonts w:ascii="Arial"/>
              </w:rPr>
            </w:pPr>
            <w:r>
              <w:rPr>
                <w:rFonts w:ascii="Arial"/>
              </w:rPr>
              <w:t>4.</w:t>
            </w:r>
          </w:p>
        </w:tc>
        <w:tc>
          <w:tcPr>
            <w:tcW w:w="1427" w:type="dxa"/>
          </w:tcPr>
          <w:p w:rsidR="005A2EC2" w:rsidRDefault="00D55EA8">
            <w:pPr>
              <w:pStyle w:val="TableParagraph"/>
              <w:spacing w:before="2"/>
              <w:ind w:left="75" w:right="86"/>
              <w:jc w:val="center"/>
            </w:pPr>
            <w:r>
              <w:t>GCC 2.1.1</w:t>
            </w:r>
          </w:p>
        </w:tc>
        <w:tc>
          <w:tcPr>
            <w:tcW w:w="8106" w:type="dxa"/>
            <w:gridSpan w:val="3"/>
          </w:tcPr>
          <w:p w:rsidR="005A2EC2" w:rsidRDefault="00D55EA8">
            <w:pPr>
              <w:pStyle w:val="TableParagraph"/>
              <w:spacing w:line="247" w:lineRule="exact"/>
              <w:ind w:left="248"/>
              <w:rPr>
                <w:rFonts w:ascii="Arial"/>
                <w:b/>
              </w:rPr>
            </w:pPr>
            <w:r>
              <w:rPr>
                <w:rFonts w:ascii="Arial"/>
                <w:b/>
              </w:rPr>
              <w:t>Replace GCC 2.1.1 with the following</w:t>
            </w:r>
          </w:p>
          <w:p w:rsidR="005A2EC2" w:rsidRDefault="00D55EA8">
            <w:pPr>
              <w:pStyle w:val="TableParagraph"/>
              <w:ind w:left="106" w:right="685"/>
              <w:rPr>
                <w:rFonts w:ascii="Times New Roman"/>
                <w:sz w:val="24"/>
              </w:rPr>
            </w:pPr>
            <w:r>
              <w:rPr>
                <w:rFonts w:ascii="Times New Roman"/>
                <w:sz w:val="24"/>
              </w:rPr>
              <w:t>The Contracts to be entered into with the successful Bidder shall be a single contract covering all Goods and Related Services.</w:t>
            </w:r>
          </w:p>
        </w:tc>
      </w:tr>
      <w:tr w:rsidR="005A2EC2">
        <w:trPr>
          <w:trHeight w:val="278"/>
        </w:trPr>
        <w:tc>
          <w:tcPr>
            <w:tcW w:w="1006" w:type="dxa"/>
          </w:tcPr>
          <w:p w:rsidR="005A2EC2" w:rsidRDefault="00D55EA8">
            <w:pPr>
              <w:pStyle w:val="TableParagraph"/>
              <w:spacing w:line="250" w:lineRule="exact"/>
              <w:ind w:left="447" w:right="324"/>
              <w:jc w:val="center"/>
              <w:rPr>
                <w:rFonts w:ascii="Arial"/>
              </w:rPr>
            </w:pPr>
            <w:r>
              <w:rPr>
                <w:rFonts w:ascii="Arial"/>
              </w:rPr>
              <w:t>5.</w:t>
            </w:r>
          </w:p>
        </w:tc>
        <w:tc>
          <w:tcPr>
            <w:tcW w:w="1427" w:type="dxa"/>
          </w:tcPr>
          <w:p w:rsidR="005A2EC2" w:rsidRDefault="00D55EA8">
            <w:pPr>
              <w:pStyle w:val="TableParagraph"/>
              <w:spacing w:before="2" w:line="256" w:lineRule="exact"/>
              <w:ind w:left="19" w:right="86"/>
              <w:jc w:val="center"/>
            </w:pPr>
            <w:r>
              <w:t>GCC 2.14</w:t>
            </w:r>
          </w:p>
        </w:tc>
        <w:tc>
          <w:tcPr>
            <w:tcW w:w="8106" w:type="dxa"/>
            <w:gridSpan w:val="3"/>
          </w:tcPr>
          <w:p w:rsidR="005A2EC2" w:rsidRDefault="00D55EA8">
            <w:pPr>
              <w:pStyle w:val="TableParagraph"/>
              <w:spacing w:line="258" w:lineRule="exact"/>
              <w:ind w:left="248"/>
            </w:pPr>
            <w:r>
              <w:t>Governing Law &amp; its Jurisdiction</w:t>
            </w:r>
          </w:p>
        </w:tc>
      </w:tr>
    </w:tbl>
    <w:p w:rsidR="005A2EC2" w:rsidRDefault="005A2EC2">
      <w:pPr>
        <w:spacing w:line="258" w:lineRule="exact"/>
        <w:sectPr w:rsidR="005A2EC2" w:rsidSect="00AB5561">
          <w:footerReference w:type="default" r:id="rId8"/>
          <w:pgSz w:w="12240" w:h="15840" w:code="1"/>
          <w:pgMar w:top="900" w:right="420" w:bottom="1180" w:left="1060" w:header="0" w:footer="983" w:gutter="0"/>
          <w:pgNumType w:start="1"/>
          <w:cols w:space="720"/>
          <w:docGrid w:linePitch="299"/>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114"/>
        <w:gridCol w:w="2361"/>
        <w:gridCol w:w="5542"/>
        <w:gridCol w:w="91"/>
      </w:tblGrid>
      <w:tr w:rsidR="005A2EC2">
        <w:trPr>
          <w:trHeight w:val="758"/>
        </w:trPr>
        <w:tc>
          <w:tcPr>
            <w:tcW w:w="1006" w:type="dxa"/>
          </w:tcPr>
          <w:p w:rsidR="005A2EC2" w:rsidRDefault="00D55EA8">
            <w:pPr>
              <w:pStyle w:val="TableParagraph"/>
              <w:spacing w:line="248" w:lineRule="exact"/>
              <w:ind w:left="158"/>
              <w:rPr>
                <w:rFonts w:ascii="Arial"/>
                <w:b/>
              </w:rPr>
            </w:pPr>
            <w:r>
              <w:rPr>
                <w:rFonts w:ascii="Arial"/>
                <w:b/>
              </w:rPr>
              <w:lastRenderedPageBreak/>
              <w:t>Sl. No.</w:t>
            </w:r>
          </w:p>
        </w:tc>
        <w:tc>
          <w:tcPr>
            <w:tcW w:w="1427" w:type="dxa"/>
          </w:tcPr>
          <w:p w:rsidR="005A2EC2" w:rsidRDefault="00D55EA8">
            <w:pPr>
              <w:pStyle w:val="TableParagraph"/>
              <w:spacing w:line="248" w:lineRule="exact"/>
              <w:ind w:left="89" w:right="81"/>
              <w:jc w:val="center"/>
              <w:rPr>
                <w:rFonts w:ascii="Arial"/>
                <w:b/>
              </w:rPr>
            </w:pPr>
            <w:r>
              <w:rPr>
                <w:rFonts w:ascii="Arial"/>
                <w:b/>
              </w:rPr>
              <w:t>GCC</w:t>
            </w:r>
          </w:p>
          <w:p w:rsidR="005A2EC2" w:rsidRDefault="00D55EA8">
            <w:pPr>
              <w:pStyle w:val="TableParagraph"/>
              <w:spacing w:before="2" w:line="252" w:lineRule="exact"/>
              <w:ind w:left="89" w:right="84"/>
              <w:jc w:val="center"/>
              <w:rPr>
                <w:rFonts w:ascii="Arial"/>
                <w:b/>
              </w:rPr>
            </w:pPr>
            <w:r>
              <w:rPr>
                <w:rFonts w:ascii="Arial"/>
                <w:b/>
              </w:rPr>
              <w:t>Clause Ref.</w:t>
            </w:r>
          </w:p>
          <w:p w:rsidR="005A2EC2" w:rsidRDefault="00D55EA8">
            <w:pPr>
              <w:pStyle w:val="TableParagraph"/>
              <w:spacing w:line="236" w:lineRule="exact"/>
              <w:ind w:left="89" w:right="83"/>
              <w:jc w:val="center"/>
              <w:rPr>
                <w:rFonts w:ascii="Arial"/>
                <w:b/>
              </w:rPr>
            </w:pPr>
            <w:r>
              <w:rPr>
                <w:rFonts w:ascii="Arial"/>
                <w:b/>
              </w:rPr>
              <w:t>No.</w:t>
            </w:r>
          </w:p>
        </w:tc>
        <w:tc>
          <w:tcPr>
            <w:tcW w:w="8108" w:type="dxa"/>
            <w:gridSpan w:val="4"/>
          </w:tcPr>
          <w:p w:rsidR="005A2EC2" w:rsidRDefault="00D55EA8">
            <w:pPr>
              <w:pStyle w:val="TableParagraph"/>
              <w:spacing w:line="248" w:lineRule="exact"/>
              <w:ind w:left="2323" w:right="2323"/>
              <w:jc w:val="center"/>
              <w:rPr>
                <w:rFonts w:ascii="Arial"/>
                <w:b/>
              </w:rPr>
            </w:pPr>
            <w:r>
              <w:rPr>
                <w:rFonts w:ascii="Arial"/>
                <w:b/>
              </w:rPr>
              <w:t>Amendment/Supplement to GCC</w:t>
            </w:r>
          </w:p>
        </w:tc>
      </w:tr>
      <w:tr w:rsidR="005A2EC2">
        <w:trPr>
          <w:trHeight w:val="1367"/>
        </w:trPr>
        <w:tc>
          <w:tcPr>
            <w:tcW w:w="1006" w:type="dxa"/>
          </w:tcPr>
          <w:p w:rsidR="005A2EC2" w:rsidRDefault="005A2EC2">
            <w:pPr>
              <w:pStyle w:val="TableParagraph"/>
              <w:rPr>
                <w:rFonts w:ascii="Times New Roman"/>
              </w:rPr>
            </w:pPr>
          </w:p>
        </w:tc>
        <w:tc>
          <w:tcPr>
            <w:tcW w:w="1427" w:type="dxa"/>
          </w:tcPr>
          <w:p w:rsidR="005A2EC2" w:rsidRDefault="005A2EC2">
            <w:pPr>
              <w:pStyle w:val="TableParagraph"/>
              <w:rPr>
                <w:rFonts w:ascii="Times New Roman"/>
              </w:rPr>
            </w:pPr>
          </w:p>
        </w:tc>
        <w:tc>
          <w:tcPr>
            <w:tcW w:w="8108" w:type="dxa"/>
            <w:gridSpan w:val="4"/>
          </w:tcPr>
          <w:p w:rsidR="005A2EC2" w:rsidRDefault="005A2EC2">
            <w:pPr>
              <w:pStyle w:val="TableParagraph"/>
              <w:spacing w:before="6"/>
              <w:rPr>
                <w:rFonts w:ascii="Arial"/>
                <w:sz w:val="23"/>
              </w:rPr>
            </w:pPr>
          </w:p>
          <w:p w:rsidR="005A2EC2" w:rsidRDefault="00D55EA8" w:rsidP="00167799">
            <w:pPr>
              <w:pStyle w:val="TableParagraph"/>
              <w:ind w:left="248" w:right="207"/>
              <w:jc w:val="both"/>
            </w:pPr>
            <w:r>
              <w:t>The Contract shall be governed by and interpreted in accordance with laws of Union</w:t>
            </w:r>
            <w:r>
              <w:rPr>
                <w:spacing w:val="-6"/>
              </w:rPr>
              <w:t xml:space="preserve"> </w:t>
            </w:r>
            <w:r>
              <w:t>of</w:t>
            </w:r>
            <w:r>
              <w:rPr>
                <w:spacing w:val="-6"/>
              </w:rPr>
              <w:t xml:space="preserve"> </w:t>
            </w:r>
            <w:r>
              <w:t>India</w:t>
            </w:r>
            <w:r>
              <w:rPr>
                <w:spacing w:val="-7"/>
              </w:rPr>
              <w:t xml:space="preserve"> </w:t>
            </w:r>
            <w:r>
              <w:t>and</w:t>
            </w:r>
            <w:r>
              <w:rPr>
                <w:spacing w:val="-7"/>
              </w:rPr>
              <w:t xml:space="preserve"> </w:t>
            </w:r>
            <w:r>
              <w:t>the</w:t>
            </w:r>
            <w:r>
              <w:rPr>
                <w:spacing w:val="-5"/>
              </w:rPr>
              <w:t xml:space="preserve"> </w:t>
            </w:r>
            <w:r>
              <w:t>Courts</w:t>
            </w:r>
            <w:r>
              <w:rPr>
                <w:spacing w:val="-4"/>
              </w:rPr>
              <w:t xml:space="preserve"> </w:t>
            </w:r>
            <w:r>
              <w:t>of</w:t>
            </w:r>
            <w:r>
              <w:rPr>
                <w:spacing w:val="-7"/>
              </w:rPr>
              <w:t xml:space="preserve"> </w:t>
            </w:r>
            <w:r w:rsidR="00167799">
              <w:t>Calcutta</w:t>
            </w:r>
            <w:r>
              <w:rPr>
                <w:spacing w:val="-6"/>
              </w:rPr>
              <w:t xml:space="preserve"> </w:t>
            </w:r>
            <w:r>
              <w:t>shall</w:t>
            </w:r>
            <w:r>
              <w:rPr>
                <w:spacing w:val="-5"/>
              </w:rPr>
              <w:t xml:space="preserve"> </w:t>
            </w:r>
            <w:r>
              <w:t>have</w:t>
            </w:r>
            <w:r>
              <w:rPr>
                <w:spacing w:val="-5"/>
              </w:rPr>
              <w:t xml:space="preserve"> </w:t>
            </w:r>
            <w:r>
              <w:t>exclusive</w:t>
            </w:r>
            <w:r>
              <w:rPr>
                <w:spacing w:val="-6"/>
              </w:rPr>
              <w:t xml:space="preserve"> </w:t>
            </w:r>
            <w:r>
              <w:t>jurisdiction</w:t>
            </w:r>
            <w:r>
              <w:rPr>
                <w:spacing w:val="-9"/>
              </w:rPr>
              <w:t xml:space="preserve"> </w:t>
            </w:r>
            <w:r>
              <w:t>in</w:t>
            </w:r>
            <w:r>
              <w:rPr>
                <w:spacing w:val="-4"/>
              </w:rPr>
              <w:t xml:space="preserve"> </w:t>
            </w:r>
            <w:r>
              <w:t>all maters arising under this</w:t>
            </w:r>
            <w:r>
              <w:rPr>
                <w:spacing w:val="-4"/>
              </w:rPr>
              <w:t xml:space="preserve"> </w:t>
            </w:r>
            <w:r>
              <w:t>Contract.</w:t>
            </w:r>
          </w:p>
        </w:tc>
      </w:tr>
      <w:tr w:rsidR="005A2EC2">
        <w:trPr>
          <w:trHeight w:val="256"/>
        </w:trPr>
        <w:tc>
          <w:tcPr>
            <w:tcW w:w="1006" w:type="dxa"/>
          </w:tcPr>
          <w:p w:rsidR="005A2EC2" w:rsidRDefault="00D55EA8">
            <w:pPr>
              <w:pStyle w:val="TableParagraph"/>
              <w:spacing w:line="236" w:lineRule="exact"/>
              <w:ind w:left="447" w:right="324"/>
              <w:jc w:val="center"/>
              <w:rPr>
                <w:rFonts w:ascii="Arial"/>
              </w:rPr>
            </w:pPr>
            <w:r>
              <w:rPr>
                <w:rFonts w:ascii="Arial"/>
              </w:rPr>
              <w:t>6.</w:t>
            </w:r>
          </w:p>
        </w:tc>
        <w:tc>
          <w:tcPr>
            <w:tcW w:w="1427" w:type="dxa"/>
          </w:tcPr>
          <w:p w:rsidR="005A2EC2" w:rsidRDefault="00D55EA8">
            <w:pPr>
              <w:pStyle w:val="TableParagraph"/>
              <w:spacing w:line="236" w:lineRule="exact"/>
              <w:ind w:left="212"/>
              <w:rPr>
                <w:rFonts w:ascii="Arial"/>
              </w:rPr>
            </w:pPr>
            <w:r>
              <w:rPr>
                <w:rFonts w:ascii="Arial"/>
              </w:rPr>
              <w:t>GCC 2.9</w:t>
            </w:r>
          </w:p>
        </w:tc>
        <w:tc>
          <w:tcPr>
            <w:tcW w:w="8108" w:type="dxa"/>
            <w:gridSpan w:val="4"/>
          </w:tcPr>
          <w:p w:rsidR="005A2EC2" w:rsidRDefault="00D55EA8">
            <w:pPr>
              <w:pStyle w:val="TableParagraph"/>
              <w:spacing w:line="236" w:lineRule="exact"/>
              <w:ind w:left="248"/>
              <w:rPr>
                <w:rFonts w:ascii="Arial"/>
              </w:rPr>
            </w:pPr>
            <w:r>
              <w:rPr>
                <w:rFonts w:ascii="Arial"/>
              </w:rPr>
              <w:t>Deleted as not applicable</w:t>
            </w:r>
          </w:p>
        </w:tc>
      </w:tr>
      <w:tr w:rsidR="005A2EC2">
        <w:trPr>
          <w:trHeight w:val="5035"/>
        </w:trPr>
        <w:tc>
          <w:tcPr>
            <w:tcW w:w="1006" w:type="dxa"/>
          </w:tcPr>
          <w:p w:rsidR="005A2EC2" w:rsidRDefault="00D55EA8">
            <w:pPr>
              <w:pStyle w:val="TableParagraph"/>
              <w:spacing w:line="250" w:lineRule="exact"/>
              <w:ind w:left="447" w:right="324"/>
              <w:jc w:val="center"/>
              <w:rPr>
                <w:rFonts w:ascii="Arial"/>
              </w:rPr>
            </w:pPr>
            <w:r>
              <w:rPr>
                <w:rFonts w:ascii="Arial"/>
              </w:rPr>
              <w:t>7.</w:t>
            </w:r>
          </w:p>
        </w:tc>
        <w:tc>
          <w:tcPr>
            <w:tcW w:w="1427" w:type="dxa"/>
          </w:tcPr>
          <w:p w:rsidR="005A2EC2" w:rsidRDefault="00D55EA8">
            <w:pPr>
              <w:pStyle w:val="TableParagraph"/>
              <w:spacing w:line="298" w:lineRule="exact"/>
              <w:ind w:left="107"/>
              <w:rPr>
                <w:sz w:val="24"/>
              </w:rPr>
            </w:pPr>
            <w:r>
              <w:rPr>
                <w:sz w:val="24"/>
              </w:rPr>
              <w:t>GCC 4</w:t>
            </w:r>
          </w:p>
        </w:tc>
        <w:tc>
          <w:tcPr>
            <w:tcW w:w="8108" w:type="dxa"/>
            <w:gridSpan w:val="4"/>
          </w:tcPr>
          <w:p w:rsidR="005A2EC2" w:rsidRDefault="00D55EA8">
            <w:pPr>
              <w:pStyle w:val="TableParagraph"/>
              <w:spacing w:line="289" w:lineRule="exact"/>
              <w:ind w:left="106"/>
              <w:rPr>
                <w:b/>
                <w:sz w:val="24"/>
              </w:rPr>
            </w:pPr>
            <w:r>
              <w:rPr>
                <w:b/>
                <w:sz w:val="24"/>
              </w:rPr>
              <w:t>Replace Clause 4.0 with the following</w:t>
            </w:r>
          </w:p>
          <w:p w:rsidR="005A2EC2" w:rsidRDefault="005A2EC2">
            <w:pPr>
              <w:pStyle w:val="TableParagraph"/>
              <w:spacing w:before="1"/>
              <w:rPr>
                <w:rFonts w:ascii="Arial"/>
                <w:sz w:val="25"/>
              </w:rPr>
            </w:pPr>
          </w:p>
          <w:p w:rsidR="005A2EC2" w:rsidRDefault="00D55EA8">
            <w:pPr>
              <w:pStyle w:val="TableParagraph"/>
              <w:numPr>
                <w:ilvl w:val="0"/>
                <w:numId w:val="3"/>
              </w:numPr>
              <w:tabs>
                <w:tab w:val="left" w:pos="526"/>
                <w:tab w:val="left" w:pos="527"/>
              </w:tabs>
              <w:ind w:hanging="421"/>
              <w:rPr>
                <w:b/>
                <w:sz w:val="24"/>
              </w:rPr>
            </w:pPr>
            <w:r>
              <w:rPr>
                <w:b/>
                <w:sz w:val="24"/>
              </w:rPr>
              <w:t>Time for Commencement and</w:t>
            </w:r>
            <w:r>
              <w:rPr>
                <w:b/>
                <w:spacing w:val="-2"/>
                <w:sz w:val="24"/>
              </w:rPr>
              <w:t xml:space="preserve"> </w:t>
            </w:r>
            <w:r>
              <w:rPr>
                <w:b/>
                <w:sz w:val="24"/>
              </w:rPr>
              <w:t>Completion</w:t>
            </w:r>
          </w:p>
          <w:p w:rsidR="005A2EC2" w:rsidRDefault="005A2EC2">
            <w:pPr>
              <w:pStyle w:val="TableParagraph"/>
              <w:rPr>
                <w:rFonts w:ascii="Arial"/>
                <w:sz w:val="26"/>
              </w:rPr>
            </w:pPr>
          </w:p>
          <w:p w:rsidR="005A2EC2" w:rsidRDefault="00D55EA8">
            <w:pPr>
              <w:pStyle w:val="TableParagraph"/>
              <w:numPr>
                <w:ilvl w:val="1"/>
                <w:numId w:val="3"/>
              </w:numPr>
              <w:tabs>
                <w:tab w:val="left" w:pos="477"/>
              </w:tabs>
              <w:spacing w:before="1"/>
              <w:ind w:right="102" w:hanging="524"/>
              <w:jc w:val="both"/>
              <w:rPr>
                <w:sz w:val="24"/>
              </w:rPr>
            </w:pPr>
            <w:r>
              <w:rPr>
                <w:b/>
                <w:sz w:val="24"/>
              </w:rPr>
              <w:t>Time for Completion is the essence of Contract</w:t>
            </w:r>
            <w:r>
              <w:rPr>
                <w:sz w:val="24"/>
              </w:rPr>
              <w:t>. The Contractor shall commence work on the Facilities from the Effective Date of Contract and without prejudice to GCC Sub-Clause 21.2 hereof, the Contractor shall</w:t>
            </w:r>
            <w:r>
              <w:rPr>
                <w:spacing w:val="-10"/>
                <w:sz w:val="24"/>
              </w:rPr>
              <w:t xml:space="preserve"> </w:t>
            </w:r>
            <w:r>
              <w:rPr>
                <w:sz w:val="24"/>
              </w:rPr>
              <w:t>thereafter</w:t>
            </w:r>
            <w:r>
              <w:rPr>
                <w:spacing w:val="-9"/>
                <w:sz w:val="24"/>
              </w:rPr>
              <w:t xml:space="preserve"> </w:t>
            </w:r>
            <w:r>
              <w:rPr>
                <w:sz w:val="24"/>
              </w:rPr>
              <w:t>proceed</w:t>
            </w:r>
            <w:r>
              <w:rPr>
                <w:spacing w:val="-9"/>
                <w:sz w:val="24"/>
              </w:rPr>
              <w:t xml:space="preserve"> </w:t>
            </w:r>
            <w:r>
              <w:rPr>
                <w:sz w:val="24"/>
              </w:rPr>
              <w:t>with</w:t>
            </w:r>
            <w:r>
              <w:rPr>
                <w:spacing w:val="-10"/>
                <w:sz w:val="24"/>
              </w:rPr>
              <w:t xml:space="preserve"> </w:t>
            </w:r>
            <w:r>
              <w:rPr>
                <w:sz w:val="24"/>
              </w:rPr>
              <w:t>the</w:t>
            </w:r>
            <w:r>
              <w:rPr>
                <w:spacing w:val="-7"/>
                <w:sz w:val="24"/>
              </w:rPr>
              <w:t xml:space="preserve"> </w:t>
            </w:r>
            <w:r>
              <w:rPr>
                <w:sz w:val="24"/>
              </w:rPr>
              <w:t>Facilities</w:t>
            </w:r>
            <w:r>
              <w:rPr>
                <w:spacing w:val="-11"/>
                <w:sz w:val="24"/>
              </w:rPr>
              <w:t xml:space="preserve"> </w:t>
            </w:r>
            <w:r>
              <w:rPr>
                <w:sz w:val="24"/>
              </w:rPr>
              <w:t>in</w:t>
            </w:r>
            <w:r>
              <w:rPr>
                <w:spacing w:val="-7"/>
                <w:sz w:val="24"/>
              </w:rPr>
              <w:t xml:space="preserve"> </w:t>
            </w:r>
            <w:r>
              <w:rPr>
                <w:sz w:val="24"/>
              </w:rPr>
              <w:t>accordance</w:t>
            </w:r>
            <w:r>
              <w:rPr>
                <w:spacing w:val="-9"/>
                <w:sz w:val="24"/>
              </w:rPr>
              <w:t xml:space="preserve"> </w:t>
            </w:r>
            <w:r>
              <w:rPr>
                <w:sz w:val="24"/>
              </w:rPr>
              <w:t>with</w:t>
            </w:r>
            <w:r>
              <w:rPr>
                <w:spacing w:val="-9"/>
                <w:sz w:val="24"/>
              </w:rPr>
              <w:t xml:space="preserve"> </w:t>
            </w:r>
            <w:r>
              <w:rPr>
                <w:sz w:val="24"/>
              </w:rPr>
              <w:t>the</w:t>
            </w:r>
            <w:r>
              <w:rPr>
                <w:spacing w:val="-10"/>
                <w:sz w:val="24"/>
              </w:rPr>
              <w:t xml:space="preserve"> </w:t>
            </w:r>
            <w:r>
              <w:rPr>
                <w:sz w:val="24"/>
              </w:rPr>
              <w:t>time schedule</w:t>
            </w:r>
            <w:r>
              <w:rPr>
                <w:spacing w:val="-18"/>
                <w:sz w:val="24"/>
              </w:rPr>
              <w:t xml:space="preserve"> </w:t>
            </w:r>
            <w:r>
              <w:rPr>
                <w:sz w:val="24"/>
              </w:rPr>
              <w:t>specified</w:t>
            </w:r>
            <w:r>
              <w:rPr>
                <w:spacing w:val="-17"/>
                <w:sz w:val="24"/>
              </w:rPr>
              <w:t xml:space="preserve"> </w:t>
            </w:r>
            <w:r>
              <w:rPr>
                <w:sz w:val="24"/>
              </w:rPr>
              <w:t>in</w:t>
            </w:r>
            <w:r>
              <w:rPr>
                <w:spacing w:val="-17"/>
                <w:sz w:val="24"/>
              </w:rPr>
              <w:t xml:space="preserve"> </w:t>
            </w:r>
            <w:r>
              <w:rPr>
                <w:sz w:val="24"/>
              </w:rPr>
              <w:t>the</w:t>
            </w:r>
            <w:r>
              <w:rPr>
                <w:spacing w:val="-17"/>
                <w:sz w:val="24"/>
              </w:rPr>
              <w:t xml:space="preserve"> </w:t>
            </w:r>
            <w:r>
              <w:rPr>
                <w:sz w:val="24"/>
              </w:rPr>
              <w:t>corresponding</w:t>
            </w:r>
            <w:r>
              <w:rPr>
                <w:spacing w:val="-16"/>
                <w:sz w:val="24"/>
              </w:rPr>
              <w:t xml:space="preserve"> </w:t>
            </w:r>
            <w:r>
              <w:rPr>
                <w:sz w:val="24"/>
              </w:rPr>
              <w:t>Appendix</w:t>
            </w:r>
            <w:r>
              <w:rPr>
                <w:spacing w:val="-13"/>
                <w:sz w:val="24"/>
              </w:rPr>
              <w:t xml:space="preserve"> </w:t>
            </w:r>
            <w:r>
              <w:rPr>
                <w:sz w:val="24"/>
              </w:rPr>
              <w:t>–</w:t>
            </w:r>
            <w:r>
              <w:rPr>
                <w:spacing w:val="-19"/>
                <w:sz w:val="24"/>
              </w:rPr>
              <w:t xml:space="preserve"> </w:t>
            </w:r>
            <w:r>
              <w:rPr>
                <w:sz w:val="24"/>
              </w:rPr>
              <w:t>4</w:t>
            </w:r>
            <w:r>
              <w:rPr>
                <w:spacing w:val="-17"/>
                <w:sz w:val="24"/>
              </w:rPr>
              <w:t xml:space="preserve"> </w:t>
            </w:r>
            <w:r>
              <w:rPr>
                <w:sz w:val="24"/>
              </w:rPr>
              <w:t>(Time</w:t>
            </w:r>
            <w:r>
              <w:rPr>
                <w:spacing w:val="-15"/>
                <w:sz w:val="24"/>
              </w:rPr>
              <w:t xml:space="preserve"> </w:t>
            </w:r>
            <w:r>
              <w:rPr>
                <w:sz w:val="24"/>
              </w:rPr>
              <w:t>Schedule) to the Contract</w:t>
            </w:r>
            <w:r>
              <w:rPr>
                <w:spacing w:val="-2"/>
                <w:sz w:val="24"/>
              </w:rPr>
              <w:t xml:space="preserve"> </w:t>
            </w:r>
            <w:r>
              <w:rPr>
                <w:sz w:val="24"/>
              </w:rPr>
              <w:t>Agreement.</w:t>
            </w:r>
          </w:p>
          <w:p w:rsidR="005A2EC2" w:rsidRDefault="005A2EC2">
            <w:pPr>
              <w:pStyle w:val="TableParagraph"/>
              <w:spacing w:before="10"/>
              <w:rPr>
                <w:rFonts w:ascii="Arial"/>
                <w:sz w:val="25"/>
              </w:rPr>
            </w:pPr>
          </w:p>
          <w:p w:rsidR="005A2EC2" w:rsidRDefault="00D55EA8">
            <w:pPr>
              <w:pStyle w:val="TableParagraph"/>
              <w:numPr>
                <w:ilvl w:val="1"/>
                <w:numId w:val="3"/>
              </w:numPr>
              <w:tabs>
                <w:tab w:val="left" w:pos="630"/>
              </w:tabs>
              <w:spacing w:before="1"/>
              <w:ind w:right="104" w:hanging="632"/>
              <w:jc w:val="both"/>
              <w:rPr>
                <w:sz w:val="24"/>
              </w:rPr>
            </w:pPr>
            <w:r>
              <w:rPr>
                <w:sz w:val="24"/>
              </w:rPr>
              <w:t>The Contractor shall attain Completion of the Facilities (or of a part where a separate time for Completion of such part is specified in the Contract)</w:t>
            </w:r>
            <w:r>
              <w:rPr>
                <w:spacing w:val="-9"/>
                <w:sz w:val="24"/>
              </w:rPr>
              <w:t xml:space="preserve"> </w:t>
            </w:r>
            <w:r>
              <w:rPr>
                <w:sz w:val="24"/>
              </w:rPr>
              <w:t>within</w:t>
            </w:r>
            <w:r>
              <w:rPr>
                <w:spacing w:val="-9"/>
                <w:sz w:val="24"/>
              </w:rPr>
              <w:t xml:space="preserve"> </w:t>
            </w:r>
            <w:r>
              <w:rPr>
                <w:sz w:val="24"/>
              </w:rPr>
              <w:t>the</w:t>
            </w:r>
            <w:r>
              <w:rPr>
                <w:spacing w:val="-10"/>
                <w:sz w:val="24"/>
              </w:rPr>
              <w:t xml:space="preserve"> </w:t>
            </w:r>
            <w:r>
              <w:rPr>
                <w:sz w:val="24"/>
              </w:rPr>
              <w:t>time</w:t>
            </w:r>
            <w:r>
              <w:rPr>
                <w:spacing w:val="-8"/>
                <w:sz w:val="24"/>
              </w:rPr>
              <w:t xml:space="preserve"> </w:t>
            </w:r>
            <w:r>
              <w:rPr>
                <w:sz w:val="24"/>
              </w:rPr>
              <w:t>stated</w:t>
            </w:r>
            <w:r>
              <w:rPr>
                <w:spacing w:val="-7"/>
                <w:sz w:val="24"/>
              </w:rPr>
              <w:t xml:space="preserve"> </w:t>
            </w:r>
            <w:r>
              <w:rPr>
                <w:sz w:val="24"/>
              </w:rPr>
              <w:t>under</w:t>
            </w:r>
            <w:r>
              <w:rPr>
                <w:spacing w:val="-7"/>
                <w:sz w:val="24"/>
              </w:rPr>
              <w:t xml:space="preserve"> </w:t>
            </w:r>
            <w:r>
              <w:rPr>
                <w:sz w:val="24"/>
              </w:rPr>
              <w:t>Time</w:t>
            </w:r>
            <w:r>
              <w:rPr>
                <w:spacing w:val="-7"/>
                <w:sz w:val="24"/>
              </w:rPr>
              <w:t xml:space="preserve"> </w:t>
            </w:r>
            <w:r>
              <w:rPr>
                <w:sz w:val="24"/>
              </w:rPr>
              <w:t>for</w:t>
            </w:r>
            <w:r>
              <w:rPr>
                <w:spacing w:val="-7"/>
                <w:sz w:val="24"/>
              </w:rPr>
              <w:t xml:space="preserve"> </w:t>
            </w:r>
            <w:r>
              <w:rPr>
                <w:sz w:val="24"/>
              </w:rPr>
              <w:t>Completion</w:t>
            </w:r>
            <w:r>
              <w:rPr>
                <w:spacing w:val="-11"/>
                <w:sz w:val="24"/>
              </w:rPr>
              <w:t xml:space="preserve"> </w:t>
            </w:r>
            <w:r>
              <w:rPr>
                <w:sz w:val="24"/>
              </w:rPr>
              <w:t>or</w:t>
            </w:r>
            <w:r>
              <w:rPr>
                <w:spacing w:val="-6"/>
                <w:sz w:val="24"/>
              </w:rPr>
              <w:t xml:space="preserve"> </w:t>
            </w:r>
            <w:r>
              <w:rPr>
                <w:sz w:val="24"/>
              </w:rPr>
              <w:t>within such extended time to which the Contractor shall be entitled under GCC Clause 34</w:t>
            </w:r>
            <w:r>
              <w:rPr>
                <w:spacing w:val="-1"/>
                <w:sz w:val="24"/>
              </w:rPr>
              <w:t xml:space="preserve"> </w:t>
            </w:r>
            <w:r>
              <w:rPr>
                <w:sz w:val="24"/>
              </w:rPr>
              <w:t>hereof.</w:t>
            </w:r>
          </w:p>
        </w:tc>
      </w:tr>
      <w:tr w:rsidR="005A2EC2">
        <w:trPr>
          <w:trHeight w:val="894"/>
        </w:trPr>
        <w:tc>
          <w:tcPr>
            <w:tcW w:w="1006" w:type="dxa"/>
          </w:tcPr>
          <w:p w:rsidR="005A2EC2" w:rsidRDefault="00D55EA8">
            <w:pPr>
              <w:pStyle w:val="TableParagraph"/>
              <w:spacing w:line="250" w:lineRule="exact"/>
              <w:ind w:left="447" w:right="324"/>
              <w:jc w:val="center"/>
              <w:rPr>
                <w:rFonts w:ascii="Arial"/>
              </w:rPr>
            </w:pPr>
            <w:r>
              <w:rPr>
                <w:rFonts w:ascii="Arial"/>
              </w:rPr>
              <w:t>8.</w:t>
            </w:r>
          </w:p>
        </w:tc>
        <w:tc>
          <w:tcPr>
            <w:tcW w:w="1427" w:type="dxa"/>
          </w:tcPr>
          <w:p w:rsidR="005A2EC2" w:rsidRDefault="00D55EA8">
            <w:pPr>
              <w:pStyle w:val="TableParagraph"/>
              <w:spacing w:line="298" w:lineRule="exact"/>
              <w:ind w:left="107"/>
              <w:rPr>
                <w:sz w:val="24"/>
              </w:rPr>
            </w:pPr>
            <w:r>
              <w:rPr>
                <w:sz w:val="24"/>
              </w:rPr>
              <w:t>GCC</w:t>
            </w:r>
          </w:p>
          <w:p w:rsidR="005A2EC2" w:rsidRDefault="00D55EA8">
            <w:pPr>
              <w:pStyle w:val="TableParagraph"/>
              <w:spacing w:line="298" w:lineRule="exact"/>
              <w:ind w:left="107"/>
              <w:rPr>
                <w:sz w:val="24"/>
              </w:rPr>
            </w:pPr>
            <w:r>
              <w:rPr>
                <w:sz w:val="24"/>
              </w:rPr>
              <w:t>9.3.1.2 (b)</w:t>
            </w:r>
          </w:p>
        </w:tc>
        <w:tc>
          <w:tcPr>
            <w:tcW w:w="8108" w:type="dxa"/>
            <w:gridSpan w:val="4"/>
          </w:tcPr>
          <w:p w:rsidR="005A2EC2" w:rsidRDefault="00D55EA8">
            <w:pPr>
              <w:pStyle w:val="TableParagraph"/>
              <w:ind w:left="106"/>
              <w:rPr>
                <w:sz w:val="24"/>
              </w:rPr>
            </w:pPr>
            <w:r>
              <w:rPr>
                <w:sz w:val="24"/>
              </w:rPr>
              <w:t>Replace the Clause reference GCC 9.3.1.1(b) appearing in second line with Clause GCC 9.3.1.2(a)</w:t>
            </w:r>
          </w:p>
        </w:tc>
      </w:tr>
      <w:tr w:rsidR="005A2EC2">
        <w:trPr>
          <w:trHeight w:val="4104"/>
        </w:trPr>
        <w:tc>
          <w:tcPr>
            <w:tcW w:w="1006" w:type="dxa"/>
            <w:vMerge w:val="restart"/>
          </w:tcPr>
          <w:p w:rsidR="005A2EC2" w:rsidRDefault="00D55EA8">
            <w:pPr>
              <w:pStyle w:val="TableParagraph"/>
              <w:spacing w:line="250" w:lineRule="exact"/>
              <w:ind w:left="447" w:right="324"/>
              <w:jc w:val="center"/>
              <w:rPr>
                <w:rFonts w:ascii="Arial"/>
              </w:rPr>
            </w:pPr>
            <w:r>
              <w:rPr>
                <w:rFonts w:ascii="Arial"/>
              </w:rPr>
              <w:t>9.</w:t>
            </w:r>
          </w:p>
        </w:tc>
        <w:tc>
          <w:tcPr>
            <w:tcW w:w="1427" w:type="dxa"/>
            <w:vMerge w:val="restart"/>
          </w:tcPr>
          <w:p w:rsidR="005A2EC2" w:rsidRDefault="00D55EA8">
            <w:pPr>
              <w:pStyle w:val="TableParagraph"/>
              <w:spacing w:line="298" w:lineRule="exact"/>
              <w:ind w:left="107"/>
              <w:rPr>
                <w:sz w:val="24"/>
              </w:rPr>
            </w:pPr>
            <w:r>
              <w:rPr>
                <w:sz w:val="24"/>
              </w:rPr>
              <w:t>GCC 9.3.2</w:t>
            </w:r>
          </w:p>
        </w:tc>
        <w:tc>
          <w:tcPr>
            <w:tcW w:w="8108" w:type="dxa"/>
            <w:gridSpan w:val="4"/>
          </w:tcPr>
          <w:p w:rsidR="005A2EC2" w:rsidRDefault="00D55EA8">
            <w:pPr>
              <w:pStyle w:val="TableParagraph"/>
              <w:spacing w:line="289" w:lineRule="exact"/>
              <w:ind w:left="106"/>
              <w:jc w:val="both"/>
              <w:rPr>
                <w:b/>
                <w:sz w:val="24"/>
              </w:rPr>
            </w:pPr>
            <w:r>
              <w:rPr>
                <w:b/>
                <w:sz w:val="24"/>
                <w:u w:val="single"/>
              </w:rPr>
              <w:t>Replace GCC Clause 9.3.2 with the following:</w:t>
            </w:r>
          </w:p>
          <w:p w:rsidR="005A2EC2" w:rsidRDefault="005A2EC2">
            <w:pPr>
              <w:pStyle w:val="TableParagraph"/>
              <w:spacing w:before="11"/>
              <w:rPr>
                <w:rFonts w:ascii="Arial"/>
                <w:sz w:val="25"/>
              </w:rPr>
            </w:pPr>
          </w:p>
          <w:p w:rsidR="005A2EC2" w:rsidRDefault="00D55EA8">
            <w:pPr>
              <w:pStyle w:val="TableParagraph"/>
              <w:ind w:left="106" w:right="264" w:hanging="17"/>
              <w:jc w:val="both"/>
              <w:rPr>
                <w:sz w:val="24"/>
              </w:rPr>
            </w:pPr>
            <w:r>
              <w:rPr>
                <w:sz w:val="24"/>
              </w:rPr>
              <w:t>The performance security shall, at the contractor’s option, be in the form of a crossed bank draft/pay order /banker certified cheque in favour of Employer/Owner# as stipulated in SCC in the Form of unconditional Bank Guarantee attached hereto in the Section VI - Sample Forms and Procedures.</w:t>
            </w:r>
          </w:p>
          <w:p w:rsidR="005A2EC2" w:rsidRDefault="00D55EA8">
            <w:pPr>
              <w:pStyle w:val="TableParagraph"/>
              <w:tabs>
                <w:tab w:val="left" w:pos="2678"/>
                <w:tab w:val="left" w:pos="4665"/>
                <w:tab w:val="left" w:pos="6906"/>
              </w:tabs>
              <w:ind w:left="106" w:right="103"/>
              <w:jc w:val="both"/>
              <w:rPr>
                <w:b/>
                <w:sz w:val="24"/>
              </w:rPr>
            </w:pPr>
            <w:r>
              <w:rPr>
                <w:b/>
                <w:sz w:val="24"/>
              </w:rPr>
              <w:t>Alternatively, if performance security is to be submitted in favor of POWERGRID, the same can be submitted as online payment through POWERGRID</w:t>
            </w:r>
            <w:r>
              <w:rPr>
                <w:b/>
                <w:sz w:val="24"/>
              </w:rPr>
              <w:tab/>
              <w:t>ONLINE</w:t>
            </w:r>
            <w:r>
              <w:rPr>
                <w:b/>
                <w:sz w:val="24"/>
              </w:rPr>
              <w:tab/>
              <w:t>PAYMENT</w:t>
            </w:r>
            <w:r>
              <w:rPr>
                <w:b/>
                <w:sz w:val="24"/>
              </w:rPr>
              <w:tab/>
              <w:t>UTILITY-</w:t>
            </w:r>
          </w:p>
          <w:p w:rsidR="005A2EC2" w:rsidRDefault="00D55EA8">
            <w:pPr>
              <w:pStyle w:val="TableParagraph"/>
              <w:ind w:left="106" w:right="106"/>
              <w:jc w:val="both"/>
              <w:rPr>
                <w:b/>
                <w:sz w:val="24"/>
              </w:rPr>
            </w:pPr>
            <w:r>
              <w:rPr>
                <w:b/>
                <w:sz w:val="24"/>
              </w:rPr>
              <w:t xml:space="preserve">https://epay.powergrid.in, a link of which is provided on the POWERGRID website </w:t>
            </w:r>
            <w:hyperlink r:id="rId9">
              <w:r>
                <w:rPr>
                  <w:b/>
                  <w:sz w:val="24"/>
                </w:rPr>
                <w:t xml:space="preserve">www.powergridindia.com. </w:t>
              </w:r>
            </w:hyperlink>
            <w:r>
              <w:rPr>
                <w:b/>
                <w:sz w:val="24"/>
              </w:rPr>
              <w:t>While making</w:t>
            </w:r>
            <w:r>
              <w:rPr>
                <w:b/>
                <w:spacing w:val="-29"/>
                <w:sz w:val="24"/>
              </w:rPr>
              <w:t xml:space="preserve"> </w:t>
            </w:r>
            <w:r>
              <w:rPr>
                <w:b/>
                <w:sz w:val="24"/>
              </w:rPr>
              <w:t>online payment</w:t>
            </w:r>
            <w:r>
              <w:rPr>
                <w:b/>
                <w:spacing w:val="-13"/>
                <w:sz w:val="24"/>
              </w:rPr>
              <w:t xml:space="preserve"> </w:t>
            </w:r>
            <w:r>
              <w:rPr>
                <w:b/>
                <w:sz w:val="24"/>
              </w:rPr>
              <w:t>towards</w:t>
            </w:r>
            <w:r>
              <w:rPr>
                <w:b/>
                <w:spacing w:val="-11"/>
                <w:sz w:val="24"/>
              </w:rPr>
              <w:t xml:space="preserve"> </w:t>
            </w:r>
            <w:r>
              <w:rPr>
                <w:b/>
                <w:sz w:val="24"/>
              </w:rPr>
              <w:t>performance</w:t>
            </w:r>
            <w:r>
              <w:rPr>
                <w:b/>
                <w:spacing w:val="-12"/>
                <w:sz w:val="24"/>
              </w:rPr>
              <w:t xml:space="preserve"> </w:t>
            </w:r>
            <w:r>
              <w:rPr>
                <w:b/>
                <w:sz w:val="24"/>
              </w:rPr>
              <w:t>security,</w:t>
            </w:r>
            <w:r>
              <w:rPr>
                <w:b/>
                <w:spacing w:val="-12"/>
                <w:sz w:val="24"/>
              </w:rPr>
              <w:t xml:space="preserve"> </w:t>
            </w:r>
            <w:r>
              <w:rPr>
                <w:b/>
                <w:sz w:val="24"/>
              </w:rPr>
              <w:t>the</w:t>
            </w:r>
            <w:r>
              <w:rPr>
                <w:b/>
                <w:spacing w:val="-8"/>
                <w:sz w:val="24"/>
              </w:rPr>
              <w:t xml:space="preserve"> </w:t>
            </w:r>
            <w:r>
              <w:rPr>
                <w:b/>
                <w:sz w:val="24"/>
              </w:rPr>
              <w:t>bidder</w:t>
            </w:r>
            <w:r>
              <w:rPr>
                <w:b/>
                <w:spacing w:val="-12"/>
                <w:sz w:val="24"/>
              </w:rPr>
              <w:t xml:space="preserve"> </w:t>
            </w:r>
            <w:r>
              <w:rPr>
                <w:b/>
                <w:sz w:val="24"/>
              </w:rPr>
              <w:t>shall</w:t>
            </w:r>
            <w:r>
              <w:rPr>
                <w:b/>
                <w:spacing w:val="-11"/>
                <w:sz w:val="24"/>
              </w:rPr>
              <w:t xml:space="preserve"> </w:t>
            </w:r>
            <w:r>
              <w:rPr>
                <w:b/>
                <w:sz w:val="24"/>
              </w:rPr>
              <w:t>choose</w:t>
            </w:r>
            <w:r>
              <w:rPr>
                <w:b/>
                <w:spacing w:val="-11"/>
                <w:sz w:val="24"/>
              </w:rPr>
              <w:t xml:space="preserve"> </w:t>
            </w:r>
            <w:r>
              <w:rPr>
                <w:b/>
                <w:sz w:val="24"/>
              </w:rPr>
              <w:t>Segment</w:t>
            </w:r>
          </w:p>
          <w:p w:rsidR="005A2EC2" w:rsidRDefault="00D55EA8">
            <w:pPr>
              <w:pStyle w:val="TableParagraph"/>
              <w:spacing w:line="269" w:lineRule="exact"/>
              <w:ind w:left="106"/>
              <w:jc w:val="both"/>
              <w:rPr>
                <w:b/>
                <w:sz w:val="24"/>
              </w:rPr>
            </w:pPr>
            <w:r>
              <w:rPr>
                <w:b/>
                <w:sz w:val="24"/>
              </w:rPr>
              <w:t>as “Suppliers” and fill in details as follows:</w:t>
            </w:r>
          </w:p>
        </w:tc>
      </w:tr>
      <w:tr w:rsidR="005A2EC2">
        <w:trPr>
          <w:trHeight w:val="289"/>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114" w:type="dxa"/>
            <w:tcBorders>
              <w:top w:val="nil"/>
            </w:tcBorders>
          </w:tcPr>
          <w:p w:rsidR="005A2EC2" w:rsidRDefault="005A2EC2">
            <w:pPr>
              <w:pStyle w:val="TableParagraph"/>
              <w:rPr>
                <w:rFonts w:ascii="Times New Roman"/>
                <w:sz w:val="20"/>
              </w:rPr>
            </w:pPr>
          </w:p>
        </w:tc>
        <w:tc>
          <w:tcPr>
            <w:tcW w:w="2361" w:type="dxa"/>
            <w:tcBorders>
              <w:bottom w:val="single" w:sz="8" w:space="0" w:color="000000"/>
            </w:tcBorders>
          </w:tcPr>
          <w:p w:rsidR="005A2EC2" w:rsidRDefault="00D55EA8">
            <w:pPr>
              <w:pStyle w:val="TableParagraph"/>
              <w:spacing w:line="270" w:lineRule="exact"/>
              <w:ind w:left="105"/>
              <w:rPr>
                <w:b/>
                <w:sz w:val="24"/>
              </w:rPr>
            </w:pPr>
            <w:r>
              <w:rPr>
                <w:b/>
                <w:sz w:val="24"/>
              </w:rPr>
              <w:t>Payment Category</w:t>
            </w:r>
          </w:p>
        </w:tc>
        <w:tc>
          <w:tcPr>
            <w:tcW w:w="5542" w:type="dxa"/>
            <w:tcBorders>
              <w:bottom w:val="single" w:sz="8" w:space="0" w:color="000000"/>
            </w:tcBorders>
          </w:tcPr>
          <w:p w:rsidR="005A2EC2" w:rsidRDefault="00D55EA8">
            <w:pPr>
              <w:pStyle w:val="TableParagraph"/>
              <w:spacing w:line="270" w:lineRule="exact"/>
              <w:ind w:left="103"/>
              <w:rPr>
                <w:b/>
                <w:sz w:val="24"/>
              </w:rPr>
            </w:pPr>
            <w:r>
              <w:rPr>
                <w:b/>
                <w:sz w:val="24"/>
              </w:rPr>
              <w:t>Performance Security</w:t>
            </w:r>
          </w:p>
        </w:tc>
        <w:tc>
          <w:tcPr>
            <w:tcW w:w="91" w:type="dxa"/>
            <w:tcBorders>
              <w:top w:val="nil"/>
            </w:tcBorders>
          </w:tcPr>
          <w:p w:rsidR="005A2EC2" w:rsidRDefault="005A2EC2">
            <w:pPr>
              <w:pStyle w:val="TableParagraph"/>
              <w:rPr>
                <w:rFonts w:ascii="Times New Roman"/>
                <w:sz w:val="20"/>
              </w:rPr>
            </w:pPr>
          </w:p>
        </w:tc>
      </w:tr>
    </w:tbl>
    <w:p w:rsidR="005A2EC2" w:rsidRDefault="005A2EC2">
      <w:pPr>
        <w:rPr>
          <w:rFonts w:ascii="Times New Roman"/>
          <w:sz w:val="20"/>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114"/>
        <w:gridCol w:w="2361"/>
        <w:gridCol w:w="5542"/>
        <w:gridCol w:w="91"/>
      </w:tblGrid>
      <w:tr w:rsidR="005A2EC2">
        <w:trPr>
          <w:trHeight w:val="754"/>
        </w:trPr>
        <w:tc>
          <w:tcPr>
            <w:tcW w:w="1006" w:type="dxa"/>
          </w:tcPr>
          <w:p w:rsidR="005A2EC2" w:rsidRDefault="00D55EA8">
            <w:pPr>
              <w:pStyle w:val="TableParagraph"/>
              <w:spacing w:line="248" w:lineRule="exact"/>
              <w:ind w:left="158"/>
              <w:rPr>
                <w:rFonts w:ascii="Arial"/>
                <w:b/>
              </w:rPr>
            </w:pPr>
            <w:r>
              <w:rPr>
                <w:rFonts w:ascii="Arial"/>
                <w:b/>
              </w:rPr>
              <w:lastRenderedPageBreak/>
              <w:t>Sl. No.</w:t>
            </w:r>
          </w:p>
        </w:tc>
        <w:tc>
          <w:tcPr>
            <w:tcW w:w="1427" w:type="dxa"/>
          </w:tcPr>
          <w:p w:rsidR="005A2EC2" w:rsidRDefault="00D55EA8">
            <w:pPr>
              <w:pStyle w:val="TableParagraph"/>
              <w:spacing w:line="248" w:lineRule="exact"/>
              <w:ind w:left="89" w:right="81"/>
              <w:jc w:val="center"/>
              <w:rPr>
                <w:rFonts w:ascii="Arial"/>
                <w:b/>
              </w:rPr>
            </w:pPr>
            <w:r>
              <w:rPr>
                <w:rFonts w:ascii="Arial"/>
                <w:b/>
              </w:rPr>
              <w:t>GCC</w:t>
            </w:r>
          </w:p>
          <w:p w:rsidR="005A2EC2" w:rsidRDefault="00D55EA8">
            <w:pPr>
              <w:pStyle w:val="TableParagraph"/>
              <w:spacing w:before="2" w:line="252" w:lineRule="exact"/>
              <w:ind w:left="89" w:right="84"/>
              <w:jc w:val="center"/>
              <w:rPr>
                <w:rFonts w:ascii="Arial"/>
                <w:b/>
              </w:rPr>
            </w:pPr>
            <w:r>
              <w:rPr>
                <w:rFonts w:ascii="Arial"/>
                <w:b/>
              </w:rPr>
              <w:t>Clause Ref.</w:t>
            </w:r>
          </w:p>
          <w:p w:rsidR="005A2EC2" w:rsidRDefault="00D55EA8">
            <w:pPr>
              <w:pStyle w:val="TableParagraph"/>
              <w:spacing w:line="232" w:lineRule="exact"/>
              <w:ind w:left="89" w:right="83"/>
              <w:jc w:val="center"/>
              <w:rPr>
                <w:rFonts w:ascii="Arial"/>
                <w:b/>
              </w:rPr>
            </w:pPr>
            <w:r>
              <w:rPr>
                <w:rFonts w:ascii="Arial"/>
                <w:b/>
              </w:rPr>
              <w:t>No.</w:t>
            </w:r>
          </w:p>
        </w:tc>
        <w:tc>
          <w:tcPr>
            <w:tcW w:w="8108" w:type="dxa"/>
            <w:gridSpan w:val="4"/>
            <w:tcBorders>
              <w:bottom w:val="double" w:sz="1" w:space="0" w:color="000000"/>
            </w:tcBorders>
          </w:tcPr>
          <w:p w:rsidR="005A2EC2" w:rsidRDefault="00D55EA8">
            <w:pPr>
              <w:pStyle w:val="TableParagraph"/>
              <w:spacing w:line="248" w:lineRule="exact"/>
              <w:ind w:left="2323" w:right="2323"/>
              <w:jc w:val="center"/>
              <w:rPr>
                <w:rFonts w:ascii="Arial"/>
                <w:b/>
              </w:rPr>
            </w:pPr>
            <w:r>
              <w:rPr>
                <w:rFonts w:ascii="Arial"/>
                <w:b/>
              </w:rPr>
              <w:t>Amendment/Supplement to GCC</w:t>
            </w:r>
          </w:p>
        </w:tc>
      </w:tr>
      <w:tr w:rsidR="005A2EC2">
        <w:trPr>
          <w:trHeight w:val="283"/>
        </w:trPr>
        <w:tc>
          <w:tcPr>
            <w:tcW w:w="1006" w:type="dxa"/>
            <w:vMerge w:val="restart"/>
          </w:tcPr>
          <w:p w:rsidR="005A2EC2" w:rsidRDefault="005A2EC2">
            <w:pPr>
              <w:pStyle w:val="TableParagraph"/>
              <w:rPr>
                <w:rFonts w:ascii="Times New Roman"/>
              </w:rPr>
            </w:pPr>
          </w:p>
        </w:tc>
        <w:tc>
          <w:tcPr>
            <w:tcW w:w="1427" w:type="dxa"/>
            <w:vMerge w:val="restart"/>
          </w:tcPr>
          <w:p w:rsidR="005A2EC2" w:rsidRDefault="005A2EC2">
            <w:pPr>
              <w:pStyle w:val="TableParagraph"/>
              <w:rPr>
                <w:rFonts w:ascii="Times New Roman"/>
              </w:rPr>
            </w:pPr>
          </w:p>
        </w:tc>
        <w:tc>
          <w:tcPr>
            <w:tcW w:w="114" w:type="dxa"/>
            <w:vMerge w:val="restart"/>
            <w:tcBorders>
              <w:bottom w:val="nil"/>
            </w:tcBorders>
          </w:tcPr>
          <w:p w:rsidR="005A2EC2" w:rsidRDefault="005A2EC2">
            <w:pPr>
              <w:pStyle w:val="TableParagraph"/>
              <w:rPr>
                <w:rFonts w:ascii="Times New Roman"/>
              </w:rPr>
            </w:pPr>
          </w:p>
        </w:tc>
        <w:tc>
          <w:tcPr>
            <w:tcW w:w="2361" w:type="dxa"/>
            <w:tcBorders>
              <w:top w:val="double" w:sz="1" w:space="0" w:color="000000"/>
            </w:tcBorders>
          </w:tcPr>
          <w:p w:rsidR="005A2EC2" w:rsidRDefault="00D55EA8">
            <w:pPr>
              <w:pStyle w:val="TableParagraph"/>
              <w:spacing w:line="264" w:lineRule="exact"/>
              <w:ind w:left="165"/>
              <w:rPr>
                <w:b/>
                <w:sz w:val="24"/>
              </w:rPr>
            </w:pPr>
            <w:r>
              <w:rPr>
                <w:b/>
                <w:sz w:val="24"/>
              </w:rPr>
              <w:t>Sub-category</w:t>
            </w:r>
          </w:p>
        </w:tc>
        <w:tc>
          <w:tcPr>
            <w:tcW w:w="5542" w:type="dxa"/>
            <w:tcBorders>
              <w:top w:val="double" w:sz="1" w:space="0" w:color="000000"/>
            </w:tcBorders>
          </w:tcPr>
          <w:p w:rsidR="005A2EC2" w:rsidRDefault="00D55EA8">
            <w:pPr>
              <w:pStyle w:val="TableParagraph"/>
              <w:spacing w:line="264" w:lineRule="exact"/>
              <w:ind w:left="103"/>
              <w:rPr>
                <w:b/>
                <w:sz w:val="24"/>
              </w:rPr>
            </w:pPr>
            <w:r>
              <w:rPr>
                <w:b/>
                <w:sz w:val="24"/>
              </w:rPr>
              <w:t>Performance Security Payment–ER-II</w:t>
            </w:r>
          </w:p>
        </w:tc>
        <w:tc>
          <w:tcPr>
            <w:tcW w:w="91" w:type="dxa"/>
            <w:tcBorders>
              <w:bottom w:val="nil"/>
            </w:tcBorders>
          </w:tcPr>
          <w:p w:rsidR="005A2EC2" w:rsidRDefault="005A2EC2">
            <w:pPr>
              <w:pStyle w:val="TableParagraph"/>
              <w:rPr>
                <w:rFonts w:ascii="Times New Roman"/>
                <w:sz w:val="20"/>
              </w:rPr>
            </w:pPr>
          </w:p>
        </w:tc>
      </w:tr>
      <w:tr w:rsidR="005A2EC2">
        <w:trPr>
          <w:trHeight w:val="580"/>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114" w:type="dxa"/>
            <w:vMerge/>
            <w:tcBorders>
              <w:top w:val="nil"/>
              <w:bottom w:val="nil"/>
            </w:tcBorders>
          </w:tcPr>
          <w:p w:rsidR="005A2EC2" w:rsidRDefault="005A2EC2">
            <w:pPr>
              <w:rPr>
                <w:sz w:val="2"/>
                <w:szCs w:val="2"/>
              </w:rPr>
            </w:pPr>
          </w:p>
        </w:tc>
        <w:tc>
          <w:tcPr>
            <w:tcW w:w="2361" w:type="dxa"/>
          </w:tcPr>
          <w:p w:rsidR="005A2EC2" w:rsidRDefault="00D55EA8">
            <w:pPr>
              <w:pStyle w:val="TableParagraph"/>
              <w:spacing w:line="289" w:lineRule="exact"/>
              <w:ind w:left="105"/>
              <w:rPr>
                <w:b/>
                <w:sz w:val="24"/>
              </w:rPr>
            </w:pPr>
            <w:r>
              <w:rPr>
                <w:b/>
                <w:sz w:val="24"/>
              </w:rPr>
              <w:t>Name of Depositor</w:t>
            </w:r>
          </w:p>
        </w:tc>
        <w:tc>
          <w:tcPr>
            <w:tcW w:w="5542" w:type="dxa"/>
          </w:tcPr>
          <w:p w:rsidR="005A2EC2" w:rsidRDefault="00D55EA8">
            <w:pPr>
              <w:pStyle w:val="TableParagraph"/>
              <w:tabs>
                <w:tab w:val="left" w:pos="989"/>
                <w:tab w:val="left" w:pos="1449"/>
                <w:tab w:val="left" w:pos="2027"/>
              </w:tabs>
              <w:spacing w:line="289" w:lineRule="exact"/>
              <w:ind w:left="103"/>
              <w:rPr>
                <w:b/>
                <w:sz w:val="24"/>
              </w:rPr>
            </w:pPr>
            <w:r>
              <w:rPr>
                <w:b/>
                <w:sz w:val="24"/>
              </w:rPr>
              <w:t>Name</w:t>
            </w:r>
            <w:r>
              <w:rPr>
                <w:b/>
                <w:sz w:val="24"/>
              </w:rPr>
              <w:tab/>
              <w:t>of</w:t>
            </w:r>
            <w:r>
              <w:rPr>
                <w:b/>
                <w:sz w:val="24"/>
              </w:rPr>
              <w:tab/>
              <w:t>the</w:t>
            </w:r>
            <w:r>
              <w:rPr>
                <w:b/>
                <w:sz w:val="24"/>
              </w:rPr>
              <w:tab/>
              <w:t>Contractor/Collaborator/Tower</w:t>
            </w:r>
          </w:p>
          <w:p w:rsidR="005A2EC2" w:rsidRDefault="00D55EA8">
            <w:pPr>
              <w:pStyle w:val="TableParagraph"/>
              <w:spacing w:before="1" w:line="270" w:lineRule="exact"/>
              <w:ind w:left="103"/>
              <w:rPr>
                <w:b/>
                <w:sz w:val="24"/>
              </w:rPr>
            </w:pPr>
            <w:r>
              <w:rPr>
                <w:b/>
                <w:sz w:val="24"/>
              </w:rPr>
              <w:t>manufacturer/Licensor etc.</w:t>
            </w:r>
          </w:p>
        </w:tc>
        <w:tc>
          <w:tcPr>
            <w:tcW w:w="91" w:type="dxa"/>
            <w:tcBorders>
              <w:top w:val="nil"/>
              <w:bottom w:val="nil"/>
            </w:tcBorders>
          </w:tcPr>
          <w:p w:rsidR="005A2EC2" w:rsidRDefault="005A2EC2">
            <w:pPr>
              <w:pStyle w:val="TableParagraph"/>
              <w:rPr>
                <w:rFonts w:ascii="Times New Roman"/>
              </w:rPr>
            </w:pPr>
          </w:p>
        </w:tc>
      </w:tr>
      <w:tr w:rsidR="005A2EC2">
        <w:trPr>
          <w:trHeight w:val="866"/>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114" w:type="dxa"/>
            <w:vMerge/>
            <w:tcBorders>
              <w:top w:val="nil"/>
              <w:bottom w:val="nil"/>
            </w:tcBorders>
          </w:tcPr>
          <w:p w:rsidR="005A2EC2" w:rsidRDefault="005A2EC2">
            <w:pPr>
              <w:rPr>
                <w:sz w:val="2"/>
                <w:szCs w:val="2"/>
              </w:rPr>
            </w:pPr>
          </w:p>
        </w:tc>
        <w:tc>
          <w:tcPr>
            <w:tcW w:w="2361" w:type="dxa"/>
          </w:tcPr>
          <w:p w:rsidR="005A2EC2" w:rsidRDefault="00D55EA8">
            <w:pPr>
              <w:pStyle w:val="TableParagraph"/>
              <w:tabs>
                <w:tab w:val="left" w:pos="1187"/>
                <w:tab w:val="left" w:pos="2074"/>
              </w:tabs>
              <w:ind w:left="105" w:right="100"/>
              <w:rPr>
                <w:b/>
                <w:sz w:val="24"/>
              </w:rPr>
            </w:pPr>
            <w:r>
              <w:rPr>
                <w:b/>
                <w:sz w:val="24"/>
              </w:rPr>
              <w:t>Vendor</w:t>
            </w:r>
            <w:r>
              <w:rPr>
                <w:b/>
                <w:sz w:val="24"/>
              </w:rPr>
              <w:tab/>
              <w:t>Code,</w:t>
            </w:r>
            <w:r>
              <w:rPr>
                <w:b/>
                <w:sz w:val="24"/>
              </w:rPr>
              <w:tab/>
            </w:r>
            <w:r>
              <w:rPr>
                <w:b/>
                <w:spacing w:val="-9"/>
                <w:sz w:val="24"/>
              </w:rPr>
              <w:t xml:space="preserve">if </w:t>
            </w:r>
            <w:r>
              <w:rPr>
                <w:b/>
                <w:sz w:val="24"/>
              </w:rPr>
              <w:t>applicable</w:t>
            </w:r>
          </w:p>
        </w:tc>
        <w:tc>
          <w:tcPr>
            <w:tcW w:w="5542" w:type="dxa"/>
          </w:tcPr>
          <w:p w:rsidR="005A2EC2" w:rsidRDefault="00D55EA8">
            <w:pPr>
              <w:pStyle w:val="TableParagraph"/>
              <w:ind w:left="103"/>
              <w:rPr>
                <w:b/>
                <w:sz w:val="24"/>
              </w:rPr>
            </w:pPr>
            <w:r>
              <w:rPr>
                <w:b/>
                <w:sz w:val="24"/>
              </w:rPr>
              <w:t>POWERGRID vendor code of the Contractor Collaborator/Tower manufacturer/Licensor etc.,</w:t>
            </w:r>
          </w:p>
          <w:p w:rsidR="005A2EC2" w:rsidRDefault="00D55EA8">
            <w:pPr>
              <w:pStyle w:val="TableParagraph"/>
              <w:spacing w:line="268" w:lineRule="exact"/>
              <w:ind w:left="103"/>
              <w:rPr>
                <w:b/>
                <w:sz w:val="24"/>
              </w:rPr>
            </w:pPr>
            <w:r>
              <w:rPr>
                <w:b/>
                <w:sz w:val="24"/>
              </w:rPr>
              <w:t>if existing</w:t>
            </w:r>
          </w:p>
        </w:tc>
        <w:tc>
          <w:tcPr>
            <w:tcW w:w="91" w:type="dxa"/>
            <w:tcBorders>
              <w:top w:val="nil"/>
              <w:bottom w:val="nil"/>
            </w:tcBorders>
          </w:tcPr>
          <w:p w:rsidR="005A2EC2" w:rsidRDefault="005A2EC2">
            <w:pPr>
              <w:pStyle w:val="TableParagraph"/>
              <w:rPr>
                <w:rFonts w:ascii="Times New Roman"/>
              </w:rPr>
            </w:pPr>
          </w:p>
        </w:tc>
      </w:tr>
      <w:tr w:rsidR="005A2EC2">
        <w:trPr>
          <w:trHeight w:val="873"/>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114" w:type="dxa"/>
            <w:vMerge/>
            <w:tcBorders>
              <w:top w:val="nil"/>
              <w:bottom w:val="nil"/>
            </w:tcBorders>
          </w:tcPr>
          <w:p w:rsidR="005A2EC2" w:rsidRDefault="005A2EC2">
            <w:pPr>
              <w:rPr>
                <w:sz w:val="2"/>
                <w:szCs w:val="2"/>
              </w:rPr>
            </w:pPr>
          </w:p>
        </w:tc>
        <w:tc>
          <w:tcPr>
            <w:tcW w:w="2361" w:type="dxa"/>
          </w:tcPr>
          <w:p w:rsidR="005A2EC2" w:rsidRDefault="00D55EA8">
            <w:pPr>
              <w:pStyle w:val="TableParagraph"/>
              <w:spacing w:before="2"/>
              <w:ind w:left="105"/>
              <w:rPr>
                <w:b/>
                <w:sz w:val="24"/>
              </w:rPr>
            </w:pPr>
            <w:r>
              <w:rPr>
                <w:b/>
                <w:sz w:val="24"/>
              </w:rPr>
              <w:t>Payment Remarks</w:t>
            </w:r>
          </w:p>
        </w:tc>
        <w:tc>
          <w:tcPr>
            <w:tcW w:w="5542" w:type="dxa"/>
          </w:tcPr>
          <w:p w:rsidR="005A2EC2" w:rsidRDefault="00D55EA8">
            <w:pPr>
              <w:pStyle w:val="TableParagraph"/>
              <w:spacing w:before="4"/>
              <w:ind w:left="103"/>
              <w:rPr>
                <w:b/>
                <w:i/>
                <w:sz w:val="24"/>
              </w:rPr>
            </w:pPr>
            <w:r>
              <w:rPr>
                <w:b/>
                <w:sz w:val="24"/>
              </w:rPr>
              <w:t>Performance Security for ………….. [</w:t>
            </w:r>
            <w:r>
              <w:rPr>
                <w:b/>
                <w:i/>
                <w:sz w:val="24"/>
              </w:rPr>
              <w:t>enter the name of the contract and last four digits of the CA</w:t>
            </w:r>
          </w:p>
          <w:p w:rsidR="005A2EC2" w:rsidRDefault="00D55EA8">
            <w:pPr>
              <w:pStyle w:val="TableParagraph"/>
              <w:spacing w:line="266" w:lineRule="exact"/>
              <w:ind w:left="103"/>
              <w:rPr>
                <w:b/>
                <w:i/>
                <w:sz w:val="24"/>
              </w:rPr>
            </w:pPr>
            <w:r>
              <w:rPr>
                <w:b/>
                <w:i/>
                <w:sz w:val="24"/>
              </w:rPr>
              <w:t>number]</w:t>
            </w:r>
          </w:p>
        </w:tc>
        <w:tc>
          <w:tcPr>
            <w:tcW w:w="91" w:type="dxa"/>
            <w:tcBorders>
              <w:top w:val="nil"/>
              <w:bottom w:val="nil"/>
            </w:tcBorders>
          </w:tcPr>
          <w:p w:rsidR="005A2EC2" w:rsidRDefault="005A2EC2">
            <w:pPr>
              <w:pStyle w:val="TableParagraph"/>
              <w:rPr>
                <w:rFonts w:ascii="Times New Roman"/>
              </w:rPr>
            </w:pPr>
          </w:p>
        </w:tc>
      </w:tr>
      <w:tr w:rsidR="005A2EC2">
        <w:trPr>
          <w:trHeight w:val="9063"/>
        </w:trPr>
        <w:tc>
          <w:tcPr>
            <w:tcW w:w="1006" w:type="dxa"/>
            <w:vMerge/>
            <w:tcBorders>
              <w:top w:val="nil"/>
            </w:tcBorders>
          </w:tcPr>
          <w:p w:rsidR="005A2EC2" w:rsidRDefault="005A2EC2">
            <w:pPr>
              <w:rPr>
                <w:sz w:val="2"/>
                <w:szCs w:val="2"/>
              </w:rPr>
            </w:pPr>
          </w:p>
        </w:tc>
        <w:tc>
          <w:tcPr>
            <w:tcW w:w="1427" w:type="dxa"/>
            <w:vMerge/>
            <w:tcBorders>
              <w:top w:val="nil"/>
            </w:tcBorders>
          </w:tcPr>
          <w:p w:rsidR="005A2EC2" w:rsidRDefault="005A2EC2">
            <w:pPr>
              <w:rPr>
                <w:sz w:val="2"/>
                <w:szCs w:val="2"/>
              </w:rPr>
            </w:pPr>
          </w:p>
        </w:tc>
        <w:tc>
          <w:tcPr>
            <w:tcW w:w="8108" w:type="dxa"/>
            <w:gridSpan w:val="4"/>
          </w:tcPr>
          <w:p w:rsidR="005A2EC2" w:rsidRDefault="00D55EA8">
            <w:pPr>
              <w:pStyle w:val="TableParagraph"/>
              <w:ind w:left="106" w:right="107"/>
              <w:jc w:val="both"/>
              <w:rPr>
                <w:rFonts w:ascii="Times New Roman" w:hAnsi="Times New Roman"/>
                <w:b/>
                <w:sz w:val="24"/>
              </w:rPr>
            </w:pPr>
            <w:r>
              <w:rPr>
                <w:rFonts w:ascii="Times New Roman" w:hAnsi="Times New Roman"/>
                <w:b/>
                <w:sz w:val="24"/>
              </w:rPr>
              <w:t>The copy of ‘Online Payment Acknowledgement – Suppliers’ generated subsequent to the payment shall be submitted by the Contractor. The online payment facility shall be for payment in Indian Rupees only.</w:t>
            </w:r>
          </w:p>
          <w:p w:rsidR="005A2EC2" w:rsidRDefault="005A2EC2">
            <w:pPr>
              <w:pStyle w:val="TableParagraph"/>
              <w:rPr>
                <w:rFonts w:ascii="Arial"/>
                <w:sz w:val="24"/>
              </w:rPr>
            </w:pPr>
          </w:p>
          <w:p w:rsidR="005A2EC2" w:rsidRDefault="00D55EA8">
            <w:pPr>
              <w:pStyle w:val="TableParagraph"/>
              <w:ind w:left="106" w:right="107"/>
              <w:jc w:val="both"/>
              <w:rPr>
                <w:sz w:val="23"/>
              </w:rPr>
            </w:pPr>
            <w:r>
              <w:rPr>
                <w:sz w:val="23"/>
              </w:rPr>
              <w:t>Alternately, Bidder may opt for deduction of Security deposit from their bill/bills. In case of deduction of Security deposit from bill/bills the earnest money submitted by the contractor along with the bid/ tender shall be released after confirmation of deduction of security deposit from their bill.</w:t>
            </w:r>
          </w:p>
          <w:p w:rsidR="005A2EC2" w:rsidRDefault="005A2EC2">
            <w:pPr>
              <w:pStyle w:val="TableParagraph"/>
              <w:spacing w:before="2"/>
              <w:rPr>
                <w:rFonts w:ascii="Arial"/>
                <w:sz w:val="25"/>
              </w:rPr>
            </w:pPr>
          </w:p>
          <w:p w:rsidR="005A2EC2" w:rsidRDefault="00D55EA8">
            <w:pPr>
              <w:pStyle w:val="TableParagraph"/>
              <w:ind w:left="106" w:right="103"/>
              <w:jc w:val="both"/>
              <w:rPr>
                <w:sz w:val="23"/>
              </w:rPr>
            </w:pPr>
            <w:r>
              <w:rPr>
                <w:sz w:val="23"/>
              </w:rPr>
              <w:t>Accordingly,</w:t>
            </w:r>
            <w:r>
              <w:rPr>
                <w:spacing w:val="-14"/>
                <w:sz w:val="23"/>
              </w:rPr>
              <w:t xml:space="preserve"> </w:t>
            </w:r>
            <w:r>
              <w:rPr>
                <w:sz w:val="23"/>
              </w:rPr>
              <w:t>bidders</w:t>
            </w:r>
            <w:r>
              <w:rPr>
                <w:spacing w:val="-16"/>
                <w:sz w:val="23"/>
              </w:rPr>
              <w:t xml:space="preserve"> </w:t>
            </w:r>
            <w:r>
              <w:rPr>
                <w:sz w:val="23"/>
              </w:rPr>
              <w:t>are</w:t>
            </w:r>
            <w:r>
              <w:rPr>
                <w:spacing w:val="-13"/>
                <w:sz w:val="23"/>
              </w:rPr>
              <w:t xml:space="preserve"> </w:t>
            </w:r>
            <w:r>
              <w:rPr>
                <w:sz w:val="23"/>
              </w:rPr>
              <w:t>requested</w:t>
            </w:r>
            <w:r>
              <w:rPr>
                <w:spacing w:val="-14"/>
                <w:sz w:val="23"/>
              </w:rPr>
              <w:t xml:space="preserve"> </w:t>
            </w:r>
            <w:r>
              <w:rPr>
                <w:sz w:val="23"/>
              </w:rPr>
              <w:t>to</w:t>
            </w:r>
            <w:r>
              <w:rPr>
                <w:spacing w:val="-15"/>
                <w:sz w:val="23"/>
              </w:rPr>
              <w:t xml:space="preserve"> </w:t>
            </w:r>
            <w:r>
              <w:rPr>
                <w:sz w:val="23"/>
              </w:rPr>
              <w:t>confirm</w:t>
            </w:r>
            <w:r>
              <w:rPr>
                <w:spacing w:val="-13"/>
                <w:sz w:val="23"/>
              </w:rPr>
              <w:t xml:space="preserve"> </w:t>
            </w:r>
            <w:r>
              <w:rPr>
                <w:sz w:val="23"/>
              </w:rPr>
              <w:t>the</w:t>
            </w:r>
            <w:r>
              <w:rPr>
                <w:spacing w:val="-14"/>
                <w:sz w:val="23"/>
              </w:rPr>
              <w:t xml:space="preserve"> </w:t>
            </w:r>
            <w:r>
              <w:rPr>
                <w:sz w:val="23"/>
              </w:rPr>
              <w:t>mode</w:t>
            </w:r>
            <w:r>
              <w:rPr>
                <w:spacing w:val="-14"/>
                <w:sz w:val="23"/>
              </w:rPr>
              <w:t xml:space="preserve"> </w:t>
            </w:r>
            <w:r>
              <w:rPr>
                <w:sz w:val="23"/>
              </w:rPr>
              <w:t>of</w:t>
            </w:r>
            <w:r>
              <w:rPr>
                <w:spacing w:val="-16"/>
                <w:sz w:val="23"/>
              </w:rPr>
              <w:t xml:space="preserve"> </w:t>
            </w:r>
            <w:r>
              <w:rPr>
                <w:sz w:val="23"/>
              </w:rPr>
              <w:t>submitting</w:t>
            </w:r>
            <w:r>
              <w:rPr>
                <w:spacing w:val="-17"/>
                <w:sz w:val="23"/>
              </w:rPr>
              <w:t xml:space="preserve"> </w:t>
            </w:r>
            <w:r>
              <w:rPr>
                <w:sz w:val="23"/>
              </w:rPr>
              <w:t>security deposit clearly in the Attachment-15 i.e. whether they want to submit bank guarantee in the form</w:t>
            </w:r>
            <w:r>
              <w:rPr>
                <w:spacing w:val="-1"/>
                <w:sz w:val="23"/>
              </w:rPr>
              <w:t xml:space="preserve"> </w:t>
            </w:r>
            <w:r>
              <w:rPr>
                <w:sz w:val="23"/>
              </w:rPr>
              <w:t>of:</w:t>
            </w:r>
          </w:p>
          <w:p w:rsidR="005A2EC2" w:rsidRDefault="005A2EC2">
            <w:pPr>
              <w:pStyle w:val="TableParagraph"/>
              <w:spacing w:before="10"/>
              <w:rPr>
                <w:rFonts w:ascii="Arial"/>
                <w:sz w:val="24"/>
              </w:rPr>
            </w:pPr>
          </w:p>
          <w:p w:rsidR="005A2EC2" w:rsidRDefault="00D55EA8">
            <w:pPr>
              <w:pStyle w:val="TableParagraph"/>
              <w:numPr>
                <w:ilvl w:val="0"/>
                <w:numId w:val="2"/>
              </w:numPr>
              <w:tabs>
                <w:tab w:val="left" w:pos="1186"/>
                <w:tab w:val="left" w:pos="1187"/>
              </w:tabs>
              <w:spacing w:line="230" w:lineRule="auto"/>
              <w:ind w:right="111"/>
              <w:rPr>
                <w:rFonts w:ascii="Times New Roman"/>
                <w:sz w:val="24"/>
              </w:rPr>
            </w:pPr>
            <w:r>
              <w:rPr>
                <w:rFonts w:ascii="Times New Roman"/>
                <w:sz w:val="24"/>
              </w:rPr>
              <w:t>Crossed bank draft/pay order/banker certified cheque in favour of Purchaser</w:t>
            </w:r>
            <w:r>
              <w:rPr>
                <w:rFonts w:ascii="Times New Roman"/>
                <w:spacing w:val="59"/>
                <w:sz w:val="24"/>
              </w:rPr>
              <w:t xml:space="preserve"> </w:t>
            </w:r>
            <w:r>
              <w:rPr>
                <w:rFonts w:ascii="Times New Roman"/>
                <w:sz w:val="24"/>
              </w:rPr>
              <w:t>or</w:t>
            </w:r>
          </w:p>
          <w:p w:rsidR="005A2EC2" w:rsidRDefault="00D55EA8">
            <w:pPr>
              <w:pStyle w:val="TableParagraph"/>
              <w:numPr>
                <w:ilvl w:val="0"/>
                <w:numId w:val="2"/>
              </w:numPr>
              <w:tabs>
                <w:tab w:val="left" w:pos="1186"/>
                <w:tab w:val="left" w:pos="1187"/>
              </w:tabs>
              <w:spacing w:before="1" w:line="282" w:lineRule="exact"/>
              <w:ind w:hanging="721"/>
              <w:rPr>
                <w:rFonts w:ascii="Times New Roman"/>
                <w:sz w:val="24"/>
              </w:rPr>
            </w:pPr>
            <w:r>
              <w:rPr>
                <w:rFonts w:ascii="Times New Roman"/>
                <w:sz w:val="24"/>
              </w:rPr>
              <w:t>Unconditional Bank Guarantee</w:t>
            </w:r>
            <w:r>
              <w:rPr>
                <w:rFonts w:ascii="Times New Roman"/>
                <w:spacing w:val="58"/>
                <w:sz w:val="24"/>
              </w:rPr>
              <w:t xml:space="preserve"> </w:t>
            </w:r>
            <w:r>
              <w:rPr>
                <w:rFonts w:ascii="Times New Roman"/>
                <w:sz w:val="24"/>
              </w:rPr>
              <w:t>or</w:t>
            </w:r>
          </w:p>
          <w:p w:rsidR="005A2EC2" w:rsidRDefault="00D55EA8">
            <w:pPr>
              <w:pStyle w:val="TableParagraph"/>
              <w:numPr>
                <w:ilvl w:val="0"/>
                <w:numId w:val="2"/>
              </w:numPr>
              <w:tabs>
                <w:tab w:val="left" w:pos="1186"/>
                <w:tab w:val="left" w:pos="1187"/>
                <w:tab w:val="left" w:pos="2059"/>
                <w:tab w:val="left" w:pos="3104"/>
                <w:tab w:val="left" w:pos="4071"/>
                <w:tab w:val="left" w:pos="5716"/>
                <w:tab w:val="left" w:pos="6829"/>
              </w:tabs>
              <w:spacing w:before="2" w:line="230" w:lineRule="auto"/>
              <w:ind w:right="106"/>
              <w:rPr>
                <w:rFonts w:ascii="Times New Roman"/>
                <w:sz w:val="24"/>
              </w:rPr>
            </w:pPr>
            <w:r>
              <w:rPr>
                <w:rFonts w:ascii="Times New Roman"/>
                <w:sz w:val="24"/>
              </w:rPr>
              <w:t>Online</w:t>
            </w:r>
            <w:r>
              <w:rPr>
                <w:rFonts w:ascii="Times New Roman"/>
                <w:sz w:val="24"/>
              </w:rPr>
              <w:tab/>
              <w:t>payment</w:t>
            </w:r>
            <w:r>
              <w:rPr>
                <w:rFonts w:ascii="Times New Roman"/>
                <w:sz w:val="24"/>
              </w:rPr>
              <w:tab/>
              <w:t>through</w:t>
            </w:r>
            <w:r>
              <w:rPr>
                <w:rFonts w:ascii="Times New Roman"/>
                <w:sz w:val="24"/>
              </w:rPr>
              <w:tab/>
              <w:t>POWERGRID</w:t>
            </w:r>
            <w:r>
              <w:rPr>
                <w:rFonts w:ascii="Times New Roman"/>
                <w:sz w:val="24"/>
              </w:rPr>
              <w:tab/>
              <w:t>ONLINE</w:t>
            </w:r>
            <w:r>
              <w:rPr>
                <w:rFonts w:ascii="Times New Roman"/>
                <w:sz w:val="24"/>
              </w:rPr>
              <w:tab/>
            </w:r>
            <w:r>
              <w:rPr>
                <w:rFonts w:ascii="Times New Roman"/>
                <w:spacing w:val="-4"/>
                <w:sz w:val="24"/>
              </w:rPr>
              <w:t xml:space="preserve">PAYMENT </w:t>
            </w:r>
            <w:r>
              <w:rPr>
                <w:rFonts w:ascii="Times New Roman"/>
                <w:sz w:val="24"/>
              </w:rPr>
              <w:t>UTILITY or</w:t>
            </w:r>
          </w:p>
          <w:p w:rsidR="005A2EC2" w:rsidRDefault="00D55EA8">
            <w:pPr>
              <w:pStyle w:val="TableParagraph"/>
              <w:numPr>
                <w:ilvl w:val="0"/>
                <w:numId w:val="2"/>
              </w:numPr>
              <w:tabs>
                <w:tab w:val="left" w:pos="1244"/>
                <w:tab w:val="left" w:pos="1245"/>
              </w:tabs>
              <w:spacing w:before="9"/>
              <w:ind w:left="1244" w:hanging="779"/>
              <w:rPr>
                <w:sz w:val="23"/>
              </w:rPr>
            </w:pPr>
            <w:r>
              <w:rPr>
                <w:sz w:val="23"/>
              </w:rPr>
              <w:t>Deduction from</w:t>
            </w:r>
            <w:r>
              <w:rPr>
                <w:spacing w:val="-1"/>
                <w:sz w:val="23"/>
              </w:rPr>
              <w:t xml:space="preserve"> </w:t>
            </w:r>
            <w:r>
              <w:rPr>
                <w:sz w:val="23"/>
              </w:rPr>
              <w:t>bill/bills.</w:t>
            </w:r>
          </w:p>
          <w:p w:rsidR="005A2EC2" w:rsidRDefault="005A2EC2">
            <w:pPr>
              <w:pStyle w:val="TableParagraph"/>
              <w:spacing w:before="9"/>
              <w:rPr>
                <w:rFonts w:ascii="Arial"/>
                <w:sz w:val="24"/>
              </w:rPr>
            </w:pPr>
          </w:p>
          <w:p w:rsidR="005A2EC2" w:rsidRDefault="00D55EA8">
            <w:pPr>
              <w:pStyle w:val="TableParagraph"/>
              <w:ind w:left="106" w:right="105"/>
              <w:jc w:val="both"/>
              <w:rPr>
                <w:sz w:val="23"/>
              </w:rPr>
            </w:pPr>
            <w:r>
              <w:rPr>
                <w:sz w:val="23"/>
              </w:rPr>
              <w:t>In</w:t>
            </w:r>
            <w:r>
              <w:rPr>
                <w:spacing w:val="-11"/>
                <w:sz w:val="23"/>
              </w:rPr>
              <w:t xml:space="preserve"> </w:t>
            </w:r>
            <w:r>
              <w:rPr>
                <w:sz w:val="23"/>
              </w:rPr>
              <w:t>case</w:t>
            </w:r>
            <w:r>
              <w:rPr>
                <w:spacing w:val="-13"/>
                <w:sz w:val="23"/>
              </w:rPr>
              <w:t xml:space="preserve"> </w:t>
            </w:r>
            <w:r>
              <w:rPr>
                <w:sz w:val="23"/>
              </w:rPr>
              <w:t>bidder</w:t>
            </w:r>
            <w:r>
              <w:rPr>
                <w:spacing w:val="-13"/>
                <w:sz w:val="23"/>
              </w:rPr>
              <w:t xml:space="preserve"> </w:t>
            </w:r>
            <w:r>
              <w:rPr>
                <w:sz w:val="23"/>
              </w:rPr>
              <w:t>does</w:t>
            </w:r>
            <w:r>
              <w:rPr>
                <w:spacing w:val="-13"/>
                <w:sz w:val="23"/>
              </w:rPr>
              <w:t xml:space="preserve"> </w:t>
            </w:r>
            <w:r>
              <w:rPr>
                <w:sz w:val="23"/>
              </w:rPr>
              <w:t>not</w:t>
            </w:r>
            <w:r>
              <w:rPr>
                <w:spacing w:val="-11"/>
                <w:sz w:val="23"/>
              </w:rPr>
              <w:t xml:space="preserve"> </w:t>
            </w:r>
            <w:r>
              <w:rPr>
                <w:sz w:val="23"/>
              </w:rPr>
              <w:t>indicate</w:t>
            </w:r>
            <w:r>
              <w:rPr>
                <w:spacing w:val="-13"/>
                <w:sz w:val="23"/>
              </w:rPr>
              <w:t xml:space="preserve"> </w:t>
            </w:r>
            <w:r>
              <w:rPr>
                <w:sz w:val="23"/>
              </w:rPr>
              <w:t>any</w:t>
            </w:r>
            <w:r>
              <w:rPr>
                <w:spacing w:val="-12"/>
                <w:sz w:val="23"/>
              </w:rPr>
              <w:t xml:space="preserve"> </w:t>
            </w:r>
            <w:r>
              <w:rPr>
                <w:sz w:val="23"/>
              </w:rPr>
              <w:t>option,</w:t>
            </w:r>
            <w:r>
              <w:rPr>
                <w:spacing w:val="-11"/>
                <w:sz w:val="23"/>
              </w:rPr>
              <w:t xml:space="preserve"> </w:t>
            </w:r>
            <w:r>
              <w:rPr>
                <w:sz w:val="23"/>
              </w:rPr>
              <w:t>then</w:t>
            </w:r>
            <w:r>
              <w:rPr>
                <w:spacing w:val="-13"/>
                <w:sz w:val="23"/>
              </w:rPr>
              <w:t xml:space="preserve"> </w:t>
            </w:r>
            <w:r>
              <w:rPr>
                <w:sz w:val="23"/>
              </w:rPr>
              <w:t>it</w:t>
            </w:r>
            <w:r>
              <w:rPr>
                <w:spacing w:val="-12"/>
                <w:sz w:val="23"/>
              </w:rPr>
              <w:t xml:space="preserve"> </w:t>
            </w:r>
            <w:r>
              <w:rPr>
                <w:sz w:val="23"/>
              </w:rPr>
              <w:t>will</w:t>
            </w:r>
            <w:r>
              <w:rPr>
                <w:spacing w:val="-12"/>
                <w:sz w:val="23"/>
              </w:rPr>
              <w:t xml:space="preserve"> </w:t>
            </w:r>
            <w:r>
              <w:rPr>
                <w:sz w:val="23"/>
              </w:rPr>
              <w:t>be</w:t>
            </w:r>
            <w:r>
              <w:rPr>
                <w:spacing w:val="-11"/>
                <w:sz w:val="23"/>
              </w:rPr>
              <w:t xml:space="preserve"> </w:t>
            </w:r>
            <w:r>
              <w:rPr>
                <w:sz w:val="23"/>
              </w:rPr>
              <w:t>treated</w:t>
            </w:r>
            <w:r>
              <w:rPr>
                <w:spacing w:val="-13"/>
                <w:sz w:val="23"/>
              </w:rPr>
              <w:t xml:space="preserve"> </w:t>
            </w:r>
            <w:r>
              <w:rPr>
                <w:sz w:val="23"/>
              </w:rPr>
              <w:t>as</w:t>
            </w:r>
            <w:r>
              <w:rPr>
                <w:spacing w:val="-13"/>
                <w:sz w:val="23"/>
              </w:rPr>
              <w:t xml:space="preserve"> </w:t>
            </w:r>
            <w:r>
              <w:rPr>
                <w:sz w:val="23"/>
              </w:rPr>
              <w:t>the</w:t>
            </w:r>
            <w:r>
              <w:rPr>
                <w:spacing w:val="-13"/>
                <w:sz w:val="23"/>
              </w:rPr>
              <w:t xml:space="preserve"> </w:t>
            </w:r>
            <w:r>
              <w:rPr>
                <w:sz w:val="23"/>
              </w:rPr>
              <w:t>bidder has opted for submission of</w:t>
            </w:r>
            <w:r>
              <w:rPr>
                <w:spacing w:val="-1"/>
                <w:sz w:val="23"/>
              </w:rPr>
              <w:t xml:space="preserve"> </w:t>
            </w:r>
            <w:r>
              <w:rPr>
                <w:sz w:val="23"/>
              </w:rPr>
              <w:t>BG.</w:t>
            </w:r>
          </w:p>
          <w:p w:rsidR="005A2EC2" w:rsidRDefault="005A2EC2">
            <w:pPr>
              <w:pStyle w:val="TableParagraph"/>
              <w:rPr>
                <w:rFonts w:ascii="Arial"/>
                <w:sz w:val="25"/>
              </w:rPr>
            </w:pPr>
          </w:p>
          <w:p w:rsidR="005A2EC2" w:rsidRDefault="00D55EA8">
            <w:pPr>
              <w:pStyle w:val="TableParagraph"/>
              <w:spacing w:before="1"/>
              <w:ind w:left="106" w:right="106"/>
              <w:jc w:val="both"/>
              <w:rPr>
                <w:sz w:val="23"/>
              </w:rPr>
            </w:pPr>
            <w:r>
              <w:rPr>
                <w:sz w:val="23"/>
              </w:rPr>
              <w:t>Incase bidder opts for submitting BG towards security deposit and fails to submit the same within 28 days from the date of award, action as deemed fit shall be taken as per the provision of the bidding Document which may also lead to cancellation of the contract.</w:t>
            </w:r>
          </w:p>
          <w:p w:rsidR="005A2EC2" w:rsidRDefault="005A2EC2">
            <w:pPr>
              <w:pStyle w:val="TableParagraph"/>
              <w:spacing w:before="9"/>
              <w:rPr>
                <w:rFonts w:ascii="Arial"/>
                <w:sz w:val="24"/>
              </w:rPr>
            </w:pPr>
          </w:p>
          <w:p w:rsidR="005A2EC2" w:rsidRDefault="00D55EA8">
            <w:pPr>
              <w:pStyle w:val="TableParagraph"/>
              <w:ind w:left="106" w:right="105"/>
              <w:jc w:val="both"/>
              <w:rPr>
                <w:sz w:val="23"/>
              </w:rPr>
            </w:pPr>
            <w:r>
              <w:rPr>
                <w:sz w:val="23"/>
              </w:rPr>
              <w:t>Further,</w:t>
            </w:r>
            <w:r>
              <w:rPr>
                <w:spacing w:val="-12"/>
                <w:sz w:val="23"/>
              </w:rPr>
              <w:t xml:space="preserve"> </w:t>
            </w:r>
            <w:r>
              <w:rPr>
                <w:sz w:val="23"/>
              </w:rPr>
              <w:t>in</w:t>
            </w:r>
            <w:r>
              <w:rPr>
                <w:spacing w:val="-11"/>
                <w:sz w:val="23"/>
              </w:rPr>
              <w:t xml:space="preserve"> </w:t>
            </w:r>
            <w:r>
              <w:rPr>
                <w:sz w:val="23"/>
              </w:rPr>
              <w:t>case</w:t>
            </w:r>
            <w:r>
              <w:rPr>
                <w:spacing w:val="-11"/>
                <w:sz w:val="23"/>
              </w:rPr>
              <w:t xml:space="preserve"> </w:t>
            </w:r>
            <w:r>
              <w:rPr>
                <w:sz w:val="23"/>
              </w:rPr>
              <w:t>of</w:t>
            </w:r>
            <w:r>
              <w:rPr>
                <w:spacing w:val="-11"/>
                <w:sz w:val="23"/>
              </w:rPr>
              <w:t xml:space="preserve"> </w:t>
            </w:r>
            <w:r>
              <w:rPr>
                <w:sz w:val="23"/>
              </w:rPr>
              <w:t>change</w:t>
            </w:r>
            <w:r>
              <w:rPr>
                <w:spacing w:val="-12"/>
                <w:sz w:val="23"/>
              </w:rPr>
              <w:t xml:space="preserve"> </w:t>
            </w:r>
            <w:r>
              <w:rPr>
                <w:sz w:val="23"/>
              </w:rPr>
              <w:t>in</w:t>
            </w:r>
            <w:r>
              <w:rPr>
                <w:spacing w:val="-11"/>
                <w:sz w:val="23"/>
              </w:rPr>
              <w:t xml:space="preserve"> </w:t>
            </w:r>
            <w:r>
              <w:rPr>
                <w:sz w:val="23"/>
              </w:rPr>
              <w:t>contract</w:t>
            </w:r>
            <w:r>
              <w:rPr>
                <w:spacing w:val="-12"/>
                <w:sz w:val="23"/>
              </w:rPr>
              <w:t xml:space="preserve"> </w:t>
            </w:r>
            <w:r>
              <w:rPr>
                <w:sz w:val="23"/>
              </w:rPr>
              <w:t>price</w:t>
            </w:r>
            <w:r>
              <w:rPr>
                <w:spacing w:val="-13"/>
                <w:sz w:val="23"/>
              </w:rPr>
              <w:t xml:space="preserve"> </w:t>
            </w:r>
            <w:r>
              <w:rPr>
                <w:sz w:val="23"/>
              </w:rPr>
              <w:t>due</w:t>
            </w:r>
            <w:r>
              <w:rPr>
                <w:spacing w:val="-13"/>
                <w:sz w:val="23"/>
              </w:rPr>
              <w:t xml:space="preserve"> </w:t>
            </w:r>
            <w:r>
              <w:rPr>
                <w:sz w:val="23"/>
              </w:rPr>
              <w:t>to</w:t>
            </w:r>
            <w:r>
              <w:rPr>
                <w:spacing w:val="-12"/>
                <w:sz w:val="23"/>
              </w:rPr>
              <w:t xml:space="preserve"> </w:t>
            </w:r>
            <w:r>
              <w:rPr>
                <w:sz w:val="23"/>
              </w:rPr>
              <w:t>issuance</w:t>
            </w:r>
            <w:r>
              <w:rPr>
                <w:spacing w:val="-14"/>
                <w:sz w:val="23"/>
              </w:rPr>
              <w:t xml:space="preserve"> </w:t>
            </w:r>
            <w:r>
              <w:rPr>
                <w:sz w:val="23"/>
              </w:rPr>
              <w:t>of</w:t>
            </w:r>
            <w:r>
              <w:rPr>
                <w:spacing w:val="-11"/>
                <w:sz w:val="23"/>
              </w:rPr>
              <w:t xml:space="preserve"> </w:t>
            </w:r>
            <w:r>
              <w:rPr>
                <w:sz w:val="23"/>
              </w:rPr>
              <w:t>Amendments</w:t>
            </w:r>
            <w:r>
              <w:rPr>
                <w:spacing w:val="-11"/>
                <w:sz w:val="23"/>
              </w:rPr>
              <w:t xml:space="preserve"> </w:t>
            </w:r>
            <w:r>
              <w:rPr>
                <w:sz w:val="23"/>
              </w:rPr>
              <w:t>the Amended contract price shall be the reference price for determining the</w:t>
            </w:r>
            <w:r>
              <w:rPr>
                <w:spacing w:val="-25"/>
                <w:sz w:val="23"/>
              </w:rPr>
              <w:t xml:space="preserve"> </w:t>
            </w:r>
            <w:r>
              <w:rPr>
                <w:sz w:val="23"/>
              </w:rPr>
              <w:t>value of Contract Performance</w:t>
            </w:r>
            <w:r>
              <w:rPr>
                <w:spacing w:val="-2"/>
                <w:sz w:val="23"/>
              </w:rPr>
              <w:t xml:space="preserve"> </w:t>
            </w:r>
            <w:r>
              <w:rPr>
                <w:sz w:val="23"/>
              </w:rPr>
              <w:t>Guarantee.</w:t>
            </w:r>
          </w:p>
        </w:tc>
      </w:tr>
    </w:tbl>
    <w:p w:rsidR="005A2EC2" w:rsidRDefault="005A2EC2">
      <w:pPr>
        <w:jc w:val="both"/>
        <w:rPr>
          <w:sz w:val="23"/>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trPr>
          <w:trHeight w:val="758"/>
        </w:trPr>
        <w:tc>
          <w:tcPr>
            <w:tcW w:w="1006" w:type="dxa"/>
          </w:tcPr>
          <w:p w:rsidR="005A2EC2" w:rsidRDefault="00D55EA8">
            <w:pPr>
              <w:pStyle w:val="TableParagraph"/>
              <w:spacing w:line="248" w:lineRule="exact"/>
              <w:ind w:left="158"/>
              <w:rPr>
                <w:rFonts w:ascii="Arial"/>
                <w:b/>
              </w:rPr>
            </w:pPr>
            <w:r>
              <w:rPr>
                <w:rFonts w:ascii="Arial"/>
                <w:b/>
              </w:rPr>
              <w:lastRenderedPageBreak/>
              <w:t>Sl. No.</w:t>
            </w:r>
          </w:p>
        </w:tc>
        <w:tc>
          <w:tcPr>
            <w:tcW w:w="1427" w:type="dxa"/>
          </w:tcPr>
          <w:p w:rsidR="005A2EC2" w:rsidRDefault="00D55EA8">
            <w:pPr>
              <w:pStyle w:val="TableParagraph"/>
              <w:spacing w:line="248" w:lineRule="exact"/>
              <w:ind w:left="89" w:right="81"/>
              <w:jc w:val="center"/>
              <w:rPr>
                <w:rFonts w:ascii="Arial"/>
                <w:b/>
              </w:rPr>
            </w:pPr>
            <w:r>
              <w:rPr>
                <w:rFonts w:ascii="Arial"/>
                <w:b/>
              </w:rPr>
              <w:t>GCC</w:t>
            </w:r>
          </w:p>
          <w:p w:rsidR="005A2EC2" w:rsidRDefault="00D55EA8">
            <w:pPr>
              <w:pStyle w:val="TableParagraph"/>
              <w:spacing w:before="2" w:line="252" w:lineRule="exact"/>
              <w:ind w:left="89" w:right="84"/>
              <w:jc w:val="center"/>
              <w:rPr>
                <w:rFonts w:ascii="Arial"/>
                <w:b/>
              </w:rPr>
            </w:pPr>
            <w:r>
              <w:rPr>
                <w:rFonts w:ascii="Arial"/>
                <w:b/>
              </w:rPr>
              <w:t>Clause Ref.</w:t>
            </w:r>
          </w:p>
          <w:p w:rsidR="005A2EC2" w:rsidRDefault="00D55EA8">
            <w:pPr>
              <w:pStyle w:val="TableParagraph"/>
              <w:spacing w:line="236" w:lineRule="exact"/>
              <w:ind w:left="89" w:right="83"/>
              <w:jc w:val="center"/>
              <w:rPr>
                <w:rFonts w:ascii="Arial"/>
                <w:b/>
              </w:rPr>
            </w:pPr>
            <w:r>
              <w:rPr>
                <w:rFonts w:ascii="Arial"/>
                <w:b/>
              </w:rPr>
              <w:t>No.</w:t>
            </w:r>
          </w:p>
        </w:tc>
        <w:tc>
          <w:tcPr>
            <w:tcW w:w="8102" w:type="dxa"/>
          </w:tcPr>
          <w:p w:rsidR="005A2EC2" w:rsidRDefault="00D55EA8">
            <w:pPr>
              <w:pStyle w:val="TableParagraph"/>
              <w:spacing w:line="248" w:lineRule="exact"/>
              <w:ind w:left="2323" w:right="2318"/>
              <w:jc w:val="center"/>
              <w:rPr>
                <w:rFonts w:ascii="Arial"/>
                <w:b/>
              </w:rPr>
            </w:pPr>
            <w:r>
              <w:rPr>
                <w:rFonts w:ascii="Arial"/>
                <w:b/>
              </w:rPr>
              <w:t>Amendment/Supplement to GCC</w:t>
            </w:r>
          </w:p>
        </w:tc>
      </w:tr>
      <w:tr w:rsidR="005A2EC2">
        <w:trPr>
          <w:trHeight w:val="4010"/>
        </w:trPr>
        <w:tc>
          <w:tcPr>
            <w:tcW w:w="1006" w:type="dxa"/>
          </w:tcPr>
          <w:p w:rsidR="005A2EC2" w:rsidRDefault="005A2EC2">
            <w:pPr>
              <w:pStyle w:val="TableParagraph"/>
              <w:rPr>
                <w:rFonts w:ascii="Times New Roman"/>
              </w:rPr>
            </w:pPr>
          </w:p>
        </w:tc>
        <w:tc>
          <w:tcPr>
            <w:tcW w:w="1427" w:type="dxa"/>
          </w:tcPr>
          <w:p w:rsidR="005A2EC2" w:rsidRDefault="005A2EC2">
            <w:pPr>
              <w:pStyle w:val="TableParagraph"/>
              <w:rPr>
                <w:rFonts w:ascii="Times New Roman"/>
              </w:rPr>
            </w:pPr>
          </w:p>
        </w:tc>
        <w:tc>
          <w:tcPr>
            <w:tcW w:w="8102" w:type="dxa"/>
          </w:tcPr>
          <w:p w:rsidR="005A2EC2" w:rsidRDefault="00D55EA8">
            <w:pPr>
              <w:pStyle w:val="TableParagraph"/>
              <w:spacing w:before="2"/>
              <w:ind w:left="106" w:right="95"/>
              <w:jc w:val="both"/>
              <w:rPr>
                <w:sz w:val="23"/>
              </w:rPr>
            </w:pPr>
            <w:r>
              <w:rPr>
                <w:b/>
                <w:sz w:val="23"/>
              </w:rPr>
              <w:t xml:space="preserve">Note: </w:t>
            </w:r>
            <w:r>
              <w:rPr>
                <w:sz w:val="23"/>
              </w:rPr>
              <w:t>The EMD submitted by successful bidder shall be treated as Initial Security Deposit, in case EMD is in the form of DD/ Pay Order/ Banker’s Cheque. Balance security deposit amount shall be deducted at the rate of 10% from the running bill (s) of the successful bidder till 10% of the maximum overall Contract price is arrived. In case, EMD is submitted in the form of BG, complete security deposit amount shall be deducted at the rate of 10% from the running bill (s) of the successful bidder till 10% of the maximum overall Contract price is arrived, and EMD BG shall be released after complete deduction of SD amount. This amount shall be kept till the successful completion of contract including any extensions, if granted and ninety (90) days beyond the actual Defect Liability Period, as may be required under the Contract and shall be released only after completion of the contract.</w:t>
            </w:r>
          </w:p>
        </w:tc>
      </w:tr>
      <w:tr w:rsidR="005A2EC2">
        <w:trPr>
          <w:trHeight w:val="1177"/>
        </w:trPr>
        <w:tc>
          <w:tcPr>
            <w:tcW w:w="1006" w:type="dxa"/>
          </w:tcPr>
          <w:p w:rsidR="005A2EC2" w:rsidRDefault="00D55EA8">
            <w:pPr>
              <w:pStyle w:val="TableParagraph"/>
              <w:spacing w:line="250" w:lineRule="exact"/>
              <w:ind w:left="467"/>
              <w:rPr>
                <w:rFonts w:ascii="Arial"/>
              </w:rPr>
            </w:pPr>
            <w:r>
              <w:rPr>
                <w:rFonts w:ascii="Arial"/>
              </w:rPr>
              <w:t>10.</w:t>
            </w:r>
          </w:p>
        </w:tc>
        <w:tc>
          <w:tcPr>
            <w:tcW w:w="1427" w:type="dxa"/>
          </w:tcPr>
          <w:p w:rsidR="005A2EC2" w:rsidRDefault="00D55EA8">
            <w:pPr>
              <w:pStyle w:val="TableParagraph"/>
              <w:spacing w:line="298" w:lineRule="exact"/>
              <w:ind w:left="107"/>
              <w:rPr>
                <w:sz w:val="24"/>
              </w:rPr>
            </w:pPr>
            <w:r>
              <w:rPr>
                <w:sz w:val="24"/>
              </w:rPr>
              <w:t>GCC 9.3.5</w:t>
            </w:r>
          </w:p>
        </w:tc>
        <w:tc>
          <w:tcPr>
            <w:tcW w:w="8102" w:type="dxa"/>
          </w:tcPr>
          <w:p w:rsidR="005A2EC2" w:rsidRDefault="00D55EA8">
            <w:pPr>
              <w:pStyle w:val="TableParagraph"/>
              <w:spacing w:line="288" w:lineRule="exact"/>
              <w:ind w:left="106"/>
              <w:rPr>
                <w:b/>
                <w:sz w:val="24"/>
              </w:rPr>
            </w:pPr>
            <w:r>
              <w:rPr>
                <w:b/>
                <w:sz w:val="24"/>
                <w:u w:val="single"/>
              </w:rPr>
              <w:t>Add new GCC Clause 9.3.5:</w:t>
            </w:r>
          </w:p>
          <w:p w:rsidR="005A2EC2" w:rsidRDefault="00D55EA8">
            <w:pPr>
              <w:pStyle w:val="TableParagraph"/>
              <w:spacing w:line="298" w:lineRule="exact"/>
              <w:ind w:left="106"/>
              <w:rPr>
                <w:sz w:val="24"/>
              </w:rPr>
            </w:pPr>
            <w:r>
              <w:rPr>
                <w:sz w:val="24"/>
              </w:rPr>
              <w:t>No interest shall be payable by the Employer on the performance Security.</w:t>
            </w:r>
          </w:p>
        </w:tc>
      </w:tr>
      <w:tr w:rsidR="005A2EC2">
        <w:trPr>
          <w:trHeight w:val="3264"/>
        </w:trPr>
        <w:tc>
          <w:tcPr>
            <w:tcW w:w="1006" w:type="dxa"/>
          </w:tcPr>
          <w:p w:rsidR="005A2EC2" w:rsidRDefault="00D55EA8">
            <w:pPr>
              <w:pStyle w:val="TableParagraph"/>
              <w:spacing w:line="250" w:lineRule="exact"/>
              <w:ind w:left="467"/>
              <w:rPr>
                <w:rFonts w:ascii="Arial"/>
              </w:rPr>
            </w:pPr>
            <w:r>
              <w:rPr>
                <w:rFonts w:ascii="Arial"/>
              </w:rPr>
              <w:t>11.</w:t>
            </w:r>
          </w:p>
        </w:tc>
        <w:tc>
          <w:tcPr>
            <w:tcW w:w="1427" w:type="dxa"/>
          </w:tcPr>
          <w:p w:rsidR="005A2EC2" w:rsidRDefault="00D55EA8">
            <w:pPr>
              <w:pStyle w:val="TableParagraph"/>
              <w:spacing w:line="298" w:lineRule="exact"/>
              <w:ind w:left="107"/>
              <w:rPr>
                <w:sz w:val="24"/>
              </w:rPr>
            </w:pPr>
            <w:r>
              <w:rPr>
                <w:sz w:val="24"/>
              </w:rPr>
              <w:t>GCC 9.3.6</w:t>
            </w:r>
          </w:p>
        </w:tc>
        <w:tc>
          <w:tcPr>
            <w:tcW w:w="8102" w:type="dxa"/>
          </w:tcPr>
          <w:p w:rsidR="005A2EC2" w:rsidRDefault="00D55EA8">
            <w:pPr>
              <w:pStyle w:val="TableParagraph"/>
              <w:spacing w:line="289" w:lineRule="exact"/>
              <w:ind w:left="106"/>
              <w:jc w:val="both"/>
              <w:rPr>
                <w:b/>
                <w:sz w:val="24"/>
              </w:rPr>
            </w:pPr>
            <w:r>
              <w:rPr>
                <w:b/>
                <w:sz w:val="24"/>
                <w:u w:val="single"/>
              </w:rPr>
              <w:t>Add new GCC Clause 9.3.6:</w:t>
            </w:r>
          </w:p>
          <w:p w:rsidR="005A2EC2" w:rsidRDefault="005A2EC2">
            <w:pPr>
              <w:pStyle w:val="TableParagraph"/>
              <w:spacing w:before="11"/>
              <w:rPr>
                <w:rFonts w:ascii="Arial"/>
                <w:sz w:val="25"/>
              </w:rPr>
            </w:pPr>
          </w:p>
          <w:p w:rsidR="005A2EC2" w:rsidRDefault="00D55EA8">
            <w:pPr>
              <w:pStyle w:val="TableParagraph"/>
              <w:ind w:left="106" w:right="96"/>
              <w:jc w:val="both"/>
              <w:rPr>
                <w:sz w:val="24"/>
              </w:rPr>
            </w:pPr>
            <w:r>
              <w:rPr>
                <w:sz w:val="24"/>
              </w:rPr>
              <w:t xml:space="preserve">During execution of contract the Contractor, after submission of Performance Security in form of a crossed bank draft/pay order /banker certified cheque/ </w:t>
            </w:r>
            <w:r>
              <w:rPr>
                <w:b/>
                <w:sz w:val="24"/>
              </w:rPr>
              <w:t>online payment through POWERGRID ONLINE PAYMENT</w:t>
            </w:r>
            <w:r>
              <w:rPr>
                <w:b/>
                <w:spacing w:val="-12"/>
                <w:sz w:val="24"/>
              </w:rPr>
              <w:t xml:space="preserve"> </w:t>
            </w:r>
            <w:r>
              <w:rPr>
                <w:b/>
                <w:sz w:val="24"/>
              </w:rPr>
              <w:t>UTILITY,</w:t>
            </w:r>
            <w:r>
              <w:rPr>
                <w:b/>
                <w:spacing w:val="-13"/>
                <w:sz w:val="24"/>
              </w:rPr>
              <w:t xml:space="preserve"> </w:t>
            </w:r>
            <w:r>
              <w:rPr>
                <w:sz w:val="24"/>
              </w:rPr>
              <w:t>may</w:t>
            </w:r>
            <w:r>
              <w:rPr>
                <w:spacing w:val="-11"/>
                <w:sz w:val="24"/>
              </w:rPr>
              <w:t xml:space="preserve"> </w:t>
            </w:r>
            <w:r>
              <w:rPr>
                <w:sz w:val="24"/>
              </w:rPr>
              <w:t>opt</w:t>
            </w:r>
            <w:r>
              <w:rPr>
                <w:spacing w:val="-11"/>
                <w:sz w:val="24"/>
              </w:rPr>
              <w:t xml:space="preserve"> </w:t>
            </w:r>
            <w:r>
              <w:rPr>
                <w:sz w:val="24"/>
              </w:rPr>
              <w:t>to</w:t>
            </w:r>
            <w:r>
              <w:rPr>
                <w:spacing w:val="-11"/>
                <w:sz w:val="24"/>
              </w:rPr>
              <w:t xml:space="preserve"> </w:t>
            </w:r>
            <w:r>
              <w:rPr>
                <w:sz w:val="24"/>
              </w:rPr>
              <w:t>furnish</w:t>
            </w:r>
            <w:r>
              <w:rPr>
                <w:spacing w:val="-13"/>
                <w:sz w:val="24"/>
              </w:rPr>
              <w:t xml:space="preserve"> </w:t>
            </w:r>
            <w:r>
              <w:rPr>
                <w:sz w:val="24"/>
              </w:rPr>
              <w:t>the</w:t>
            </w:r>
            <w:r>
              <w:rPr>
                <w:spacing w:val="-11"/>
                <w:sz w:val="24"/>
              </w:rPr>
              <w:t xml:space="preserve"> </w:t>
            </w:r>
            <w:r>
              <w:rPr>
                <w:sz w:val="24"/>
              </w:rPr>
              <w:t>Performance</w:t>
            </w:r>
            <w:r>
              <w:rPr>
                <w:spacing w:val="-12"/>
                <w:sz w:val="24"/>
              </w:rPr>
              <w:t xml:space="preserve"> </w:t>
            </w:r>
            <w:r>
              <w:rPr>
                <w:sz w:val="24"/>
              </w:rPr>
              <w:t>Security</w:t>
            </w:r>
            <w:r>
              <w:rPr>
                <w:spacing w:val="-11"/>
                <w:sz w:val="24"/>
              </w:rPr>
              <w:t xml:space="preserve"> </w:t>
            </w:r>
            <w:r>
              <w:rPr>
                <w:sz w:val="24"/>
              </w:rPr>
              <w:t>in</w:t>
            </w:r>
            <w:r>
              <w:rPr>
                <w:spacing w:val="-13"/>
                <w:sz w:val="24"/>
              </w:rPr>
              <w:t xml:space="preserve"> </w:t>
            </w:r>
            <w:r>
              <w:rPr>
                <w:sz w:val="24"/>
              </w:rPr>
              <w:t>form of bank guarantee for the same amount and as per same terms of the Contract. On acceptance by the Employer/Owner# of Performance Security submitted in the form of Bank Guarantee following receipt of confirmation from the issuing Bank, the said amount shall be</w:t>
            </w:r>
            <w:r>
              <w:rPr>
                <w:spacing w:val="-17"/>
                <w:sz w:val="24"/>
              </w:rPr>
              <w:t xml:space="preserve"> </w:t>
            </w:r>
            <w:r>
              <w:rPr>
                <w:sz w:val="24"/>
              </w:rPr>
              <w:t>refunded.</w:t>
            </w:r>
          </w:p>
        </w:tc>
      </w:tr>
    </w:tbl>
    <w:p w:rsidR="005A2EC2" w:rsidRDefault="005A2EC2">
      <w:pPr>
        <w:jc w:val="both"/>
        <w:rPr>
          <w:sz w:val="24"/>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trPr>
          <w:trHeight w:val="758"/>
        </w:trPr>
        <w:tc>
          <w:tcPr>
            <w:tcW w:w="1006" w:type="dxa"/>
          </w:tcPr>
          <w:p w:rsidR="005A2EC2" w:rsidRDefault="00D55EA8">
            <w:pPr>
              <w:pStyle w:val="TableParagraph"/>
              <w:spacing w:line="248" w:lineRule="exact"/>
              <w:ind w:left="158"/>
              <w:rPr>
                <w:rFonts w:ascii="Arial"/>
                <w:b/>
              </w:rPr>
            </w:pPr>
            <w:r>
              <w:rPr>
                <w:rFonts w:ascii="Arial"/>
                <w:b/>
              </w:rPr>
              <w:lastRenderedPageBreak/>
              <w:t>Sl. No.</w:t>
            </w:r>
          </w:p>
        </w:tc>
        <w:tc>
          <w:tcPr>
            <w:tcW w:w="1427" w:type="dxa"/>
          </w:tcPr>
          <w:p w:rsidR="005A2EC2" w:rsidRDefault="00D55EA8">
            <w:pPr>
              <w:pStyle w:val="TableParagraph"/>
              <w:spacing w:line="248" w:lineRule="exact"/>
              <w:ind w:left="89" w:right="81"/>
              <w:jc w:val="center"/>
              <w:rPr>
                <w:rFonts w:ascii="Arial"/>
                <w:b/>
              </w:rPr>
            </w:pPr>
            <w:r>
              <w:rPr>
                <w:rFonts w:ascii="Arial"/>
                <w:b/>
              </w:rPr>
              <w:t>GCC</w:t>
            </w:r>
          </w:p>
          <w:p w:rsidR="005A2EC2" w:rsidRDefault="00D55EA8">
            <w:pPr>
              <w:pStyle w:val="TableParagraph"/>
              <w:spacing w:before="2" w:line="252" w:lineRule="exact"/>
              <w:ind w:left="89" w:right="84"/>
              <w:jc w:val="center"/>
              <w:rPr>
                <w:rFonts w:ascii="Arial"/>
                <w:b/>
              </w:rPr>
            </w:pPr>
            <w:r>
              <w:rPr>
                <w:rFonts w:ascii="Arial"/>
                <w:b/>
              </w:rPr>
              <w:t>Clause Ref.</w:t>
            </w:r>
          </w:p>
          <w:p w:rsidR="005A2EC2" w:rsidRDefault="00D55EA8">
            <w:pPr>
              <w:pStyle w:val="TableParagraph"/>
              <w:spacing w:line="236" w:lineRule="exact"/>
              <w:ind w:left="89" w:right="83"/>
              <w:jc w:val="center"/>
              <w:rPr>
                <w:rFonts w:ascii="Arial"/>
                <w:b/>
              </w:rPr>
            </w:pPr>
            <w:r>
              <w:rPr>
                <w:rFonts w:ascii="Arial"/>
                <w:b/>
              </w:rPr>
              <w:t>No.</w:t>
            </w:r>
          </w:p>
        </w:tc>
        <w:tc>
          <w:tcPr>
            <w:tcW w:w="8102" w:type="dxa"/>
          </w:tcPr>
          <w:p w:rsidR="005A2EC2" w:rsidRDefault="00D55EA8">
            <w:pPr>
              <w:pStyle w:val="TableParagraph"/>
              <w:spacing w:line="248" w:lineRule="exact"/>
              <w:ind w:left="2323" w:right="2318"/>
              <w:jc w:val="center"/>
              <w:rPr>
                <w:rFonts w:ascii="Arial"/>
                <w:b/>
              </w:rPr>
            </w:pPr>
            <w:r>
              <w:rPr>
                <w:rFonts w:ascii="Arial"/>
                <w:b/>
              </w:rPr>
              <w:t>Amendment/Supplement to GCC</w:t>
            </w:r>
          </w:p>
        </w:tc>
      </w:tr>
      <w:tr w:rsidR="005A2EC2">
        <w:trPr>
          <w:trHeight w:val="4471"/>
        </w:trPr>
        <w:tc>
          <w:tcPr>
            <w:tcW w:w="1006" w:type="dxa"/>
          </w:tcPr>
          <w:p w:rsidR="005A2EC2" w:rsidRDefault="00D55EA8">
            <w:pPr>
              <w:pStyle w:val="TableParagraph"/>
              <w:ind w:left="467"/>
              <w:rPr>
                <w:rFonts w:ascii="Arial"/>
              </w:rPr>
            </w:pPr>
            <w:r>
              <w:rPr>
                <w:rFonts w:ascii="Arial"/>
              </w:rPr>
              <w:t>12.</w:t>
            </w:r>
          </w:p>
        </w:tc>
        <w:tc>
          <w:tcPr>
            <w:tcW w:w="1427" w:type="dxa"/>
          </w:tcPr>
          <w:p w:rsidR="005A2EC2" w:rsidRDefault="00D55EA8">
            <w:pPr>
              <w:pStyle w:val="TableParagraph"/>
              <w:spacing w:line="274" w:lineRule="exact"/>
              <w:ind w:left="107"/>
              <w:rPr>
                <w:rFonts w:ascii="Arial"/>
                <w:sz w:val="24"/>
              </w:rPr>
            </w:pPr>
            <w:r>
              <w:rPr>
                <w:rFonts w:ascii="Arial"/>
                <w:sz w:val="24"/>
              </w:rPr>
              <w:t>GCC 9.4</w:t>
            </w:r>
          </w:p>
        </w:tc>
        <w:tc>
          <w:tcPr>
            <w:tcW w:w="8102" w:type="dxa"/>
          </w:tcPr>
          <w:p w:rsidR="005A2EC2" w:rsidRDefault="00D55EA8">
            <w:pPr>
              <w:pStyle w:val="TableParagraph"/>
              <w:spacing w:before="2" w:line="289" w:lineRule="exact"/>
              <w:ind w:left="106"/>
              <w:jc w:val="both"/>
              <w:rPr>
                <w:b/>
                <w:sz w:val="24"/>
              </w:rPr>
            </w:pPr>
            <w:r>
              <w:rPr>
                <w:b/>
                <w:sz w:val="24"/>
              </w:rPr>
              <w:t>Supplementing GCC Clause 9.4 with the following</w:t>
            </w:r>
          </w:p>
          <w:p w:rsidR="005A2EC2" w:rsidRDefault="00D55EA8">
            <w:pPr>
              <w:pStyle w:val="TableParagraph"/>
              <w:ind w:left="106" w:right="104"/>
              <w:jc w:val="both"/>
              <w:rPr>
                <w:sz w:val="24"/>
              </w:rPr>
            </w:pPr>
            <w:r>
              <w:rPr>
                <w:sz w:val="24"/>
              </w:rPr>
              <w:t>The Account details of POWERGRID for the purpose of Bank Guarantee (towards Performance Security) to be issued using SFMS Platform is as given below:</w:t>
            </w:r>
          </w:p>
          <w:p w:rsidR="005A2EC2" w:rsidRDefault="005A2EC2">
            <w:pPr>
              <w:pStyle w:val="TableParagraph"/>
              <w:rPr>
                <w:rFonts w:ascii="Arial"/>
                <w:sz w:val="28"/>
              </w:rPr>
            </w:pPr>
          </w:p>
          <w:p w:rsidR="005A2EC2" w:rsidRDefault="005A2EC2">
            <w:pPr>
              <w:pStyle w:val="TableParagraph"/>
              <w:rPr>
                <w:rFonts w:ascii="Arial"/>
                <w:sz w:val="28"/>
              </w:rPr>
            </w:pPr>
          </w:p>
          <w:p w:rsidR="005A2EC2" w:rsidRDefault="005A2EC2">
            <w:pPr>
              <w:pStyle w:val="TableParagraph"/>
              <w:rPr>
                <w:rFonts w:ascii="Arial"/>
                <w:sz w:val="28"/>
              </w:rPr>
            </w:pPr>
          </w:p>
          <w:p w:rsidR="005A2EC2" w:rsidRDefault="005A2EC2">
            <w:pPr>
              <w:pStyle w:val="TableParagraph"/>
              <w:rPr>
                <w:rFonts w:ascii="Arial"/>
                <w:sz w:val="28"/>
              </w:rPr>
            </w:pPr>
          </w:p>
          <w:p w:rsidR="005A2EC2" w:rsidRDefault="005A2EC2">
            <w:pPr>
              <w:pStyle w:val="TableParagraph"/>
              <w:rPr>
                <w:rFonts w:ascii="Arial"/>
                <w:sz w:val="28"/>
              </w:rPr>
            </w:pPr>
          </w:p>
          <w:p w:rsidR="005A2EC2" w:rsidRDefault="005A2EC2">
            <w:pPr>
              <w:pStyle w:val="TableParagraph"/>
              <w:rPr>
                <w:rFonts w:ascii="Arial"/>
                <w:sz w:val="28"/>
              </w:rPr>
            </w:pPr>
          </w:p>
          <w:p w:rsidR="005A2EC2" w:rsidRDefault="00D55EA8">
            <w:pPr>
              <w:pStyle w:val="TableParagraph"/>
              <w:spacing w:before="188"/>
              <w:ind w:left="89" w:right="101" w:firstLine="16"/>
              <w:jc w:val="both"/>
              <w:rPr>
                <w:sz w:val="24"/>
              </w:rPr>
            </w:pPr>
            <w:r>
              <w:rPr>
                <w:sz w:val="24"/>
              </w:rPr>
              <w:t>In addition to the above, the Bank Guarantee towards Performance Security should be submitted in the Physical form as specified in GCC Clause 9.</w:t>
            </w:r>
          </w:p>
        </w:tc>
      </w:tr>
      <w:tr w:rsidR="005A2EC2">
        <w:trPr>
          <w:trHeight w:val="7620"/>
        </w:trPr>
        <w:tc>
          <w:tcPr>
            <w:tcW w:w="1006" w:type="dxa"/>
          </w:tcPr>
          <w:p w:rsidR="005A2EC2" w:rsidRDefault="00D55EA8">
            <w:pPr>
              <w:pStyle w:val="TableParagraph"/>
              <w:spacing w:line="250" w:lineRule="exact"/>
              <w:ind w:left="467"/>
              <w:rPr>
                <w:rFonts w:ascii="Arial"/>
              </w:rPr>
            </w:pPr>
            <w:r>
              <w:rPr>
                <w:rFonts w:ascii="Arial"/>
              </w:rPr>
              <w:t>13.</w:t>
            </w:r>
          </w:p>
        </w:tc>
        <w:tc>
          <w:tcPr>
            <w:tcW w:w="1427" w:type="dxa"/>
          </w:tcPr>
          <w:p w:rsidR="005A2EC2" w:rsidRDefault="00D55EA8">
            <w:pPr>
              <w:pStyle w:val="TableParagraph"/>
              <w:spacing w:line="286" w:lineRule="exact"/>
              <w:ind w:left="107"/>
              <w:rPr>
                <w:sz w:val="23"/>
              </w:rPr>
            </w:pPr>
            <w:r>
              <w:rPr>
                <w:sz w:val="23"/>
              </w:rPr>
              <w:t>GCC 9.5.2</w:t>
            </w:r>
          </w:p>
        </w:tc>
        <w:tc>
          <w:tcPr>
            <w:tcW w:w="8102" w:type="dxa"/>
          </w:tcPr>
          <w:p w:rsidR="005A2EC2" w:rsidRDefault="00D55EA8">
            <w:pPr>
              <w:pStyle w:val="TableParagraph"/>
              <w:spacing w:line="286" w:lineRule="exact"/>
              <w:ind w:left="106"/>
              <w:jc w:val="both"/>
              <w:rPr>
                <w:sz w:val="23"/>
              </w:rPr>
            </w:pPr>
            <w:r>
              <w:rPr>
                <w:sz w:val="23"/>
              </w:rPr>
              <w:t>Replace the Clause 9.5.2 by the following:</w:t>
            </w:r>
          </w:p>
          <w:p w:rsidR="005A2EC2" w:rsidRDefault="005A2EC2">
            <w:pPr>
              <w:pStyle w:val="TableParagraph"/>
              <w:rPr>
                <w:rFonts w:ascii="Arial"/>
                <w:sz w:val="25"/>
              </w:rPr>
            </w:pPr>
          </w:p>
          <w:p w:rsidR="005A2EC2" w:rsidRDefault="00D55EA8">
            <w:pPr>
              <w:pStyle w:val="TableParagraph"/>
              <w:ind w:left="106" w:right="97"/>
              <w:jc w:val="both"/>
              <w:rPr>
                <w:sz w:val="23"/>
              </w:rPr>
            </w:pPr>
            <w:r>
              <w:rPr>
                <w:sz w:val="23"/>
              </w:rPr>
              <w:t>In case where the Employer hands over his equipment to the Contractor for executing</w:t>
            </w:r>
            <w:r>
              <w:rPr>
                <w:spacing w:val="-12"/>
                <w:sz w:val="23"/>
              </w:rPr>
              <w:t xml:space="preserve"> </w:t>
            </w:r>
            <w:r>
              <w:rPr>
                <w:sz w:val="23"/>
              </w:rPr>
              <w:t>the</w:t>
            </w:r>
            <w:r>
              <w:rPr>
                <w:spacing w:val="-10"/>
                <w:sz w:val="23"/>
              </w:rPr>
              <w:t xml:space="preserve"> </w:t>
            </w:r>
            <w:r>
              <w:rPr>
                <w:sz w:val="23"/>
              </w:rPr>
              <w:t>Contract,</w:t>
            </w:r>
            <w:r>
              <w:rPr>
                <w:spacing w:val="-13"/>
                <w:sz w:val="23"/>
              </w:rPr>
              <w:t xml:space="preserve"> </w:t>
            </w:r>
            <w:r>
              <w:rPr>
                <w:sz w:val="23"/>
              </w:rPr>
              <w:t>then</w:t>
            </w:r>
            <w:r>
              <w:rPr>
                <w:spacing w:val="-9"/>
                <w:sz w:val="23"/>
              </w:rPr>
              <w:t xml:space="preserve"> </w:t>
            </w:r>
            <w:r>
              <w:rPr>
                <w:sz w:val="23"/>
              </w:rPr>
              <w:t>the</w:t>
            </w:r>
            <w:r>
              <w:rPr>
                <w:spacing w:val="-11"/>
                <w:sz w:val="23"/>
              </w:rPr>
              <w:t xml:space="preserve"> </w:t>
            </w:r>
            <w:r>
              <w:rPr>
                <w:sz w:val="23"/>
              </w:rPr>
              <w:t>Contractor</w:t>
            </w:r>
            <w:r>
              <w:rPr>
                <w:spacing w:val="-10"/>
                <w:sz w:val="23"/>
              </w:rPr>
              <w:t xml:space="preserve"> </w:t>
            </w:r>
            <w:r>
              <w:rPr>
                <w:sz w:val="23"/>
              </w:rPr>
              <w:t>shall,</w:t>
            </w:r>
            <w:r>
              <w:rPr>
                <w:spacing w:val="-11"/>
                <w:sz w:val="23"/>
              </w:rPr>
              <w:t xml:space="preserve"> </w:t>
            </w:r>
            <w:r>
              <w:rPr>
                <w:sz w:val="23"/>
              </w:rPr>
              <w:t>at</w:t>
            </w:r>
            <w:r>
              <w:rPr>
                <w:spacing w:val="-10"/>
                <w:sz w:val="23"/>
              </w:rPr>
              <w:t xml:space="preserve"> </w:t>
            </w:r>
            <w:r>
              <w:rPr>
                <w:sz w:val="23"/>
              </w:rPr>
              <w:t>the</w:t>
            </w:r>
            <w:r>
              <w:rPr>
                <w:spacing w:val="-10"/>
                <w:sz w:val="23"/>
              </w:rPr>
              <w:t xml:space="preserve"> </w:t>
            </w:r>
            <w:r>
              <w:rPr>
                <w:sz w:val="23"/>
              </w:rPr>
              <w:t>time</w:t>
            </w:r>
            <w:r>
              <w:rPr>
                <w:spacing w:val="-11"/>
                <w:sz w:val="23"/>
              </w:rPr>
              <w:t xml:space="preserve"> </w:t>
            </w:r>
            <w:r>
              <w:rPr>
                <w:sz w:val="23"/>
              </w:rPr>
              <w:t>of</w:t>
            </w:r>
            <w:r>
              <w:rPr>
                <w:spacing w:val="-10"/>
                <w:sz w:val="23"/>
              </w:rPr>
              <w:t xml:space="preserve"> </w:t>
            </w:r>
            <w:r>
              <w:rPr>
                <w:sz w:val="23"/>
              </w:rPr>
              <w:t>taking</w:t>
            </w:r>
            <w:r>
              <w:rPr>
                <w:spacing w:val="-12"/>
                <w:sz w:val="23"/>
              </w:rPr>
              <w:t xml:space="preserve"> </w:t>
            </w:r>
            <w:r>
              <w:rPr>
                <w:sz w:val="23"/>
              </w:rPr>
              <w:t>delivery of</w:t>
            </w:r>
            <w:r>
              <w:rPr>
                <w:spacing w:val="-7"/>
                <w:sz w:val="23"/>
              </w:rPr>
              <w:t xml:space="preserve"> </w:t>
            </w:r>
            <w:r>
              <w:rPr>
                <w:sz w:val="23"/>
              </w:rPr>
              <w:t>the</w:t>
            </w:r>
            <w:r>
              <w:rPr>
                <w:spacing w:val="-7"/>
                <w:sz w:val="23"/>
              </w:rPr>
              <w:t xml:space="preserve"> </w:t>
            </w:r>
            <w:r>
              <w:rPr>
                <w:sz w:val="23"/>
              </w:rPr>
              <w:t>equipment</w:t>
            </w:r>
            <w:r>
              <w:rPr>
                <w:spacing w:val="-8"/>
                <w:sz w:val="23"/>
              </w:rPr>
              <w:t xml:space="preserve"> </w:t>
            </w:r>
            <w:r>
              <w:rPr>
                <w:sz w:val="23"/>
              </w:rPr>
              <w:t>through</w:t>
            </w:r>
            <w:r>
              <w:rPr>
                <w:spacing w:val="-7"/>
                <w:sz w:val="23"/>
              </w:rPr>
              <w:t xml:space="preserve"> </w:t>
            </w:r>
            <w:r>
              <w:rPr>
                <w:sz w:val="23"/>
              </w:rPr>
              <w:t>Bill</w:t>
            </w:r>
            <w:r>
              <w:rPr>
                <w:spacing w:val="-6"/>
                <w:sz w:val="23"/>
              </w:rPr>
              <w:t xml:space="preserve"> </w:t>
            </w:r>
            <w:r>
              <w:rPr>
                <w:sz w:val="23"/>
              </w:rPr>
              <w:t>of</w:t>
            </w:r>
            <w:r>
              <w:rPr>
                <w:spacing w:val="-7"/>
                <w:sz w:val="23"/>
              </w:rPr>
              <w:t xml:space="preserve"> </w:t>
            </w:r>
            <w:r>
              <w:rPr>
                <w:sz w:val="23"/>
              </w:rPr>
              <w:t>Lading</w:t>
            </w:r>
            <w:r>
              <w:rPr>
                <w:spacing w:val="-8"/>
                <w:sz w:val="23"/>
              </w:rPr>
              <w:t xml:space="preserve"> </w:t>
            </w:r>
            <w:r>
              <w:rPr>
                <w:sz w:val="23"/>
              </w:rPr>
              <w:t>or</w:t>
            </w:r>
            <w:r>
              <w:rPr>
                <w:spacing w:val="-7"/>
                <w:sz w:val="23"/>
              </w:rPr>
              <w:t xml:space="preserve"> </w:t>
            </w:r>
            <w:r>
              <w:rPr>
                <w:sz w:val="23"/>
              </w:rPr>
              <w:t>other</w:t>
            </w:r>
            <w:r>
              <w:rPr>
                <w:spacing w:val="-6"/>
                <w:sz w:val="23"/>
              </w:rPr>
              <w:t xml:space="preserve"> </w:t>
            </w:r>
            <w:r>
              <w:rPr>
                <w:sz w:val="23"/>
              </w:rPr>
              <w:t>despatch</w:t>
            </w:r>
            <w:r>
              <w:rPr>
                <w:spacing w:val="-9"/>
                <w:sz w:val="23"/>
              </w:rPr>
              <w:t xml:space="preserve"> </w:t>
            </w:r>
            <w:r>
              <w:rPr>
                <w:sz w:val="23"/>
              </w:rPr>
              <w:t>documents,</w:t>
            </w:r>
            <w:r>
              <w:rPr>
                <w:spacing w:val="-7"/>
                <w:sz w:val="23"/>
              </w:rPr>
              <w:t xml:space="preserve"> </w:t>
            </w:r>
            <w:r>
              <w:rPr>
                <w:sz w:val="23"/>
              </w:rPr>
              <w:t>furnish trust Receipt for Plant, Equipment and Materials and also submit an Bank Guarantee for owner issue materials in favour of the Employer in the form acceptable to the Employer for keeping the equipment in safe custody and to utilize the same exclusively for the purpose of the said Contract. Samples of proforma for the Trust receipt and Bank Guarantee for owner issue materials are enclosed under Section VI (Sample Forms and Procedures). The</w:t>
            </w:r>
            <w:r>
              <w:rPr>
                <w:spacing w:val="-33"/>
                <w:sz w:val="23"/>
              </w:rPr>
              <w:t xml:space="preserve"> </w:t>
            </w:r>
            <w:r>
              <w:rPr>
                <w:sz w:val="23"/>
              </w:rPr>
              <w:t>Employer shall</w:t>
            </w:r>
            <w:r>
              <w:rPr>
                <w:spacing w:val="-9"/>
                <w:sz w:val="23"/>
              </w:rPr>
              <w:t xml:space="preserve"> </w:t>
            </w:r>
            <w:r>
              <w:rPr>
                <w:sz w:val="23"/>
              </w:rPr>
              <w:t>also</w:t>
            </w:r>
            <w:r>
              <w:rPr>
                <w:spacing w:val="-10"/>
                <w:sz w:val="23"/>
              </w:rPr>
              <w:t xml:space="preserve"> </w:t>
            </w:r>
            <w:r>
              <w:rPr>
                <w:sz w:val="23"/>
              </w:rPr>
              <w:t>issue</w:t>
            </w:r>
            <w:r>
              <w:rPr>
                <w:spacing w:val="-12"/>
                <w:sz w:val="23"/>
              </w:rPr>
              <w:t xml:space="preserve"> </w:t>
            </w:r>
            <w:r>
              <w:rPr>
                <w:sz w:val="23"/>
              </w:rPr>
              <w:t>a</w:t>
            </w:r>
            <w:r>
              <w:rPr>
                <w:spacing w:val="-10"/>
                <w:sz w:val="23"/>
              </w:rPr>
              <w:t xml:space="preserve"> </w:t>
            </w:r>
            <w:r>
              <w:rPr>
                <w:sz w:val="23"/>
              </w:rPr>
              <w:t>separate</w:t>
            </w:r>
            <w:r>
              <w:rPr>
                <w:spacing w:val="-9"/>
                <w:sz w:val="23"/>
              </w:rPr>
              <w:t xml:space="preserve"> </w:t>
            </w:r>
            <w:r>
              <w:rPr>
                <w:sz w:val="23"/>
              </w:rPr>
              <w:t>Authorization</w:t>
            </w:r>
            <w:r>
              <w:rPr>
                <w:spacing w:val="-12"/>
                <w:sz w:val="23"/>
              </w:rPr>
              <w:t xml:space="preserve"> </w:t>
            </w:r>
            <w:r>
              <w:rPr>
                <w:sz w:val="23"/>
              </w:rPr>
              <w:t>Letter</w:t>
            </w:r>
            <w:r>
              <w:rPr>
                <w:spacing w:val="-9"/>
                <w:sz w:val="23"/>
              </w:rPr>
              <w:t xml:space="preserve"> </w:t>
            </w:r>
            <w:r>
              <w:rPr>
                <w:sz w:val="23"/>
              </w:rPr>
              <w:t>to</w:t>
            </w:r>
            <w:r>
              <w:rPr>
                <w:spacing w:val="-10"/>
                <w:sz w:val="23"/>
              </w:rPr>
              <w:t xml:space="preserve"> </w:t>
            </w:r>
            <w:r>
              <w:rPr>
                <w:sz w:val="23"/>
              </w:rPr>
              <w:t>the</w:t>
            </w:r>
            <w:r>
              <w:rPr>
                <w:spacing w:val="-8"/>
                <w:sz w:val="23"/>
              </w:rPr>
              <w:t xml:space="preserve"> </w:t>
            </w:r>
            <w:r>
              <w:rPr>
                <w:sz w:val="23"/>
              </w:rPr>
              <w:t>Contractor</w:t>
            </w:r>
            <w:r>
              <w:rPr>
                <w:spacing w:val="-9"/>
                <w:sz w:val="23"/>
              </w:rPr>
              <w:t xml:space="preserve"> </w:t>
            </w:r>
            <w:r>
              <w:rPr>
                <w:sz w:val="23"/>
              </w:rPr>
              <w:t>to</w:t>
            </w:r>
            <w:r>
              <w:rPr>
                <w:spacing w:val="-10"/>
                <w:sz w:val="23"/>
              </w:rPr>
              <w:t xml:space="preserve"> </w:t>
            </w:r>
            <w:r>
              <w:rPr>
                <w:sz w:val="23"/>
              </w:rPr>
              <w:t>enable</w:t>
            </w:r>
            <w:r>
              <w:rPr>
                <w:spacing w:val="-9"/>
                <w:sz w:val="23"/>
              </w:rPr>
              <w:t xml:space="preserve"> </w:t>
            </w:r>
            <w:r>
              <w:rPr>
                <w:sz w:val="23"/>
              </w:rPr>
              <w:t>him to</w:t>
            </w:r>
            <w:r>
              <w:rPr>
                <w:spacing w:val="-13"/>
                <w:sz w:val="23"/>
              </w:rPr>
              <w:t xml:space="preserve"> </w:t>
            </w:r>
            <w:r>
              <w:rPr>
                <w:sz w:val="23"/>
              </w:rPr>
              <w:t>take</w:t>
            </w:r>
            <w:r>
              <w:rPr>
                <w:spacing w:val="-11"/>
                <w:sz w:val="23"/>
              </w:rPr>
              <w:t xml:space="preserve"> </w:t>
            </w:r>
            <w:r>
              <w:rPr>
                <w:sz w:val="23"/>
              </w:rPr>
              <w:t>physical</w:t>
            </w:r>
            <w:r>
              <w:rPr>
                <w:spacing w:val="-13"/>
                <w:sz w:val="23"/>
              </w:rPr>
              <w:t xml:space="preserve"> </w:t>
            </w:r>
            <w:r>
              <w:rPr>
                <w:sz w:val="23"/>
              </w:rPr>
              <w:t>delivery</w:t>
            </w:r>
            <w:r>
              <w:rPr>
                <w:spacing w:val="-13"/>
                <w:sz w:val="23"/>
              </w:rPr>
              <w:t xml:space="preserve"> </w:t>
            </w:r>
            <w:r>
              <w:rPr>
                <w:sz w:val="23"/>
              </w:rPr>
              <w:t>of</w:t>
            </w:r>
            <w:r>
              <w:rPr>
                <w:spacing w:val="-11"/>
                <w:sz w:val="23"/>
              </w:rPr>
              <w:t xml:space="preserve"> </w:t>
            </w:r>
            <w:r>
              <w:rPr>
                <w:sz w:val="23"/>
              </w:rPr>
              <w:t>plant,</w:t>
            </w:r>
            <w:r>
              <w:rPr>
                <w:spacing w:val="-11"/>
                <w:sz w:val="23"/>
              </w:rPr>
              <w:t xml:space="preserve"> </w:t>
            </w:r>
            <w:r>
              <w:rPr>
                <w:sz w:val="23"/>
              </w:rPr>
              <w:t>equipment</w:t>
            </w:r>
            <w:r>
              <w:rPr>
                <w:spacing w:val="-12"/>
                <w:sz w:val="23"/>
              </w:rPr>
              <w:t xml:space="preserve"> </w:t>
            </w:r>
            <w:r>
              <w:rPr>
                <w:sz w:val="23"/>
              </w:rPr>
              <w:t>and</w:t>
            </w:r>
            <w:r>
              <w:rPr>
                <w:spacing w:val="-10"/>
                <w:sz w:val="23"/>
              </w:rPr>
              <w:t xml:space="preserve"> </w:t>
            </w:r>
            <w:r>
              <w:rPr>
                <w:sz w:val="23"/>
              </w:rPr>
              <w:t>materials</w:t>
            </w:r>
            <w:r>
              <w:rPr>
                <w:spacing w:val="-10"/>
                <w:sz w:val="23"/>
              </w:rPr>
              <w:t xml:space="preserve"> </w:t>
            </w:r>
            <w:r>
              <w:rPr>
                <w:sz w:val="23"/>
              </w:rPr>
              <w:t>from</w:t>
            </w:r>
            <w:r>
              <w:rPr>
                <w:spacing w:val="-11"/>
                <w:sz w:val="23"/>
              </w:rPr>
              <w:t xml:space="preserve"> </w:t>
            </w:r>
            <w:r>
              <w:rPr>
                <w:sz w:val="23"/>
              </w:rPr>
              <w:t>the</w:t>
            </w:r>
            <w:r>
              <w:rPr>
                <w:spacing w:val="-13"/>
                <w:sz w:val="23"/>
              </w:rPr>
              <w:t xml:space="preserve"> </w:t>
            </w:r>
            <w:r>
              <w:rPr>
                <w:sz w:val="23"/>
              </w:rPr>
              <w:t>Employer as per proforma enclosed under Section VI (Sample Forms and</w:t>
            </w:r>
            <w:r>
              <w:rPr>
                <w:spacing w:val="-11"/>
                <w:sz w:val="23"/>
              </w:rPr>
              <w:t xml:space="preserve"> </w:t>
            </w:r>
            <w:r>
              <w:rPr>
                <w:sz w:val="23"/>
              </w:rPr>
              <w:t>Procedures).</w:t>
            </w:r>
          </w:p>
          <w:p w:rsidR="005A2EC2" w:rsidRDefault="005A2EC2">
            <w:pPr>
              <w:pStyle w:val="TableParagraph"/>
              <w:spacing w:before="7"/>
              <w:rPr>
                <w:rFonts w:ascii="Arial"/>
                <w:sz w:val="24"/>
              </w:rPr>
            </w:pPr>
          </w:p>
          <w:p w:rsidR="005A2EC2" w:rsidRDefault="00D55EA8">
            <w:pPr>
              <w:pStyle w:val="TableParagraph"/>
              <w:ind w:left="106" w:right="97"/>
              <w:jc w:val="both"/>
            </w:pPr>
            <w:r>
              <w:t>The material will be issued by POWERGRID from nearest Telecom stores at Eastern Region, or at a convenient location as per the discretion of</w:t>
            </w:r>
            <w:r>
              <w:rPr>
                <w:spacing w:val="-27"/>
              </w:rPr>
              <w:t xml:space="preserve"> </w:t>
            </w:r>
            <w:r>
              <w:t>POWERGRID. The</w:t>
            </w:r>
            <w:r>
              <w:rPr>
                <w:spacing w:val="-4"/>
              </w:rPr>
              <w:t xml:space="preserve"> </w:t>
            </w:r>
            <w:r>
              <w:t>contractor</w:t>
            </w:r>
            <w:r>
              <w:rPr>
                <w:spacing w:val="-7"/>
              </w:rPr>
              <w:t xml:space="preserve"> </w:t>
            </w:r>
            <w:r>
              <w:t>shall</w:t>
            </w:r>
            <w:r>
              <w:rPr>
                <w:spacing w:val="-5"/>
              </w:rPr>
              <w:t xml:space="preserve"> </w:t>
            </w:r>
            <w:r>
              <w:t>get</w:t>
            </w:r>
            <w:r>
              <w:rPr>
                <w:spacing w:val="-7"/>
              </w:rPr>
              <w:t xml:space="preserve"> </w:t>
            </w:r>
            <w:r>
              <w:t>this</w:t>
            </w:r>
            <w:r>
              <w:rPr>
                <w:spacing w:val="-5"/>
              </w:rPr>
              <w:t xml:space="preserve"> </w:t>
            </w:r>
            <w:r>
              <w:t>material</w:t>
            </w:r>
            <w:r>
              <w:rPr>
                <w:spacing w:val="-4"/>
              </w:rPr>
              <w:t xml:space="preserve"> </w:t>
            </w:r>
            <w:r>
              <w:t>issued</w:t>
            </w:r>
            <w:r>
              <w:rPr>
                <w:spacing w:val="-4"/>
              </w:rPr>
              <w:t xml:space="preserve"> </w:t>
            </w:r>
            <w:r>
              <w:t>in</w:t>
            </w:r>
            <w:r>
              <w:rPr>
                <w:spacing w:val="-5"/>
              </w:rPr>
              <w:t xml:space="preserve"> </w:t>
            </w:r>
            <w:r>
              <w:t>advance</w:t>
            </w:r>
            <w:r>
              <w:rPr>
                <w:spacing w:val="-6"/>
              </w:rPr>
              <w:t xml:space="preserve"> </w:t>
            </w:r>
            <w:r>
              <w:t>from</w:t>
            </w:r>
            <w:r>
              <w:rPr>
                <w:spacing w:val="-7"/>
              </w:rPr>
              <w:t xml:space="preserve"> </w:t>
            </w:r>
            <w:r>
              <w:t>POWERGRID</w:t>
            </w:r>
            <w:r>
              <w:rPr>
                <w:spacing w:val="-3"/>
              </w:rPr>
              <w:t xml:space="preserve"> </w:t>
            </w:r>
            <w:r>
              <w:t>stores and</w:t>
            </w:r>
            <w:r>
              <w:rPr>
                <w:spacing w:val="-15"/>
              </w:rPr>
              <w:t xml:space="preserve"> </w:t>
            </w:r>
            <w:r>
              <w:t>ensure</w:t>
            </w:r>
            <w:r>
              <w:rPr>
                <w:spacing w:val="-13"/>
              </w:rPr>
              <w:t xml:space="preserve"> </w:t>
            </w:r>
            <w:r>
              <w:t>safe</w:t>
            </w:r>
            <w:r>
              <w:rPr>
                <w:spacing w:val="-17"/>
              </w:rPr>
              <w:t xml:space="preserve"> </w:t>
            </w:r>
            <w:r>
              <w:t>storage</w:t>
            </w:r>
            <w:r>
              <w:rPr>
                <w:spacing w:val="-14"/>
              </w:rPr>
              <w:t xml:space="preserve"> </w:t>
            </w:r>
            <w:r>
              <w:t>of</w:t>
            </w:r>
            <w:r>
              <w:rPr>
                <w:spacing w:val="-14"/>
              </w:rPr>
              <w:t xml:space="preserve"> </w:t>
            </w:r>
            <w:r>
              <w:t>the</w:t>
            </w:r>
            <w:r>
              <w:rPr>
                <w:spacing w:val="-13"/>
              </w:rPr>
              <w:t xml:space="preserve"> </w:t>
            </w:r>
            <w:r>
              <w:t>same</w:t>
            </w:r>
            <w:r>
              <w:rPr>
                <w:spacing w:val="-14"/>
              </w:rPr>
              <w:t xml:space="preserve"> </w:t>
            </w:r>
            <w:r>
              <w:t>at</w:t>
            </w:r>
            <w:r>
              <w:rPr>
                <w:spacing w:val="-17"/>
              </w:rPr>
              <w:t xml:space="preserve"> </w:t>
            </w:r>
            <w:r>
              <w:t>convenient</w:t>
            </w:r>
            <w:r>
              <w:rPr>
                <w:spacing w:val="-13"/>
              </w:rPr>
              <w:t xml:space="preserve"> </w:t>
            </w:r>
            <w:r>
              <w:t>locations</w:t>
            </w:r>
            <w:r>
              <w:rPr>
                <w:spacing w:val="-14"/>
              </w:rPr>
              <w:t xml:space="preserve"> </w:t>
            </w:r>
            <w:r>
              <w:t>so</w:t>
            </w:r>
            <w:r>
              <w:rPr>
                <w:spacing w:val="-16"/>
              </w:rPr>
              <w:t xml:space="preserve"> </w:t>
            </w:r>
            <w:r>
              <w:t>that</w:t>
            </w:r>
            <w:r>
              <w:rPr>
                <w:spacing w:val="-13"/>
              </w:rPr>
              <w:t xml:space="preserve"> </w:t>
            </w:r>
            <w:r>
              <w:t>the</w:t>
            </w:r>
            <w:r>
              <w:rPr>
                <w:spacing w:val="-17"/>
              </w:rPr>
              <w:t xml:space="preserve"> </w:t>
            </w:r>
            <w:r>
              <w:t>connectivity can be completed within the stipulated time. The contractor will have to submit Bank</w:t>
            </w:r>
            <w:r>
              <w:rPr>
                <w:spacing w:val="-9"/>
              </w:rPr>
              <w:t xml:space="preserve"> </w:t>
            </w:r>
            <w:r>
              <w:t>guarantee</w:t>
            </w:r>
            <w:r>
              <w:rPr>
                <w:spacing w:val="-9"/>
              </w:rPr>
              <w:t xml:space="preserve"> </w:t>
            </w:r>
            <w:r>
              <w:t>amounting</w:t>
            </w:r>
            <w:r>
              <w:rPr>
                <w:spacing w:val="-10"/>
              </w:rPr>
              <w:t xml:space="preserve"> </w:t>
            </w:r>
            <w:r>
              <w:t>to</w:t>
            </w:r>
            <w:r>
              <w:rPr>
                <w:spacing w:val="-9"/>
              </w:rPr>
              <w:t xml:space="preserve"> </w:t>
            </w:r>
            <w:r>
              <w:t>the</w:t>
            </w:r>
            <w:r>
              <w:rPr>
                <w:spacing w:val="-9"/>
              </w:rPr>
              <w:t xml:space="preserve"> </w:t>
            </w:r>
            <w:r>
              <w:t>replacement</w:t>
            </w:r>
            <w:r>
              <w:rPr>
                <w:spacing w:val="-12"/>
              </w:rPr>
              <w:t xml:space="preserve"> </w:t>
            </w:r>
            <w:r>
              <w:t>cost</w:t>
            </w:r>
            <w:r>
              <w:rPr>
                <w:spacing w:val="-9"/>
              </w:rPr>
              <w:t xml:space="preserve"> </w:t>
            </w:r>
            <w:r>
              <w:t>of</w:t>
            </w:r>
            <w:r>
              <w:rPr>
                <w:spacing w:val="-9"/>
              </w:rPr>
              <w:t xml:space="preserve"> </w:t>
            </w:r>
            <w:r>
              <w:t>material</w:t>
            </w:r>
            <w:r>
              <w:rPr>
                <w:spacing w:val="-10"/>
              </w:rPr>
              <w:t xml:space="preserve"> </w:t>
            </w:r>
            <w:r>
              <w:t>to</w:t>
            </w:r>
            <w:r>
              <w:rPr>
                <w:spacing w:val="-9"/>
              </w:rPr>
              <w:t xml:space="preserve"> </w:t>
            </w:r>
            <w:r>
              <w:t>be</w:t>
            </w:r>
            <w:r>
              <w:rPr>
                <w:spacing w:val="-12"/>
              </w:rPr>
              <w:t xml:space="preserve"> </w:t>
            </w:r>
            <w:r>
              <w:t>issued,</w:t>
            </w:r>
            <w:r>
              <w:rPr>
                <w:spacing w:val="-11"/>
              </w:rPr>
              <w:t xml:space="preserve"> </w:t>
            </w:r>
            <w:r>
              <w:t>which will be calculated as per Table-I below. Similarly, for other materials to be</w:t>
            </w:r>
            <w:r>
              <w:rPr>
                <w:spacing w:val="-33"/>
              </w:rPr>
              <w:t xml:space="preserve"> </w:t>
            </w:r>
            <w:r>
              <w:t>issued, the</w:t>
            </w:r>
            <w:r>
              <w:rPr>
                <w:spacing w:val="-4"/>
              </w:rPr>
              <w:t xml:space="preserve"> </w:t>
            </w:r>
            <w:r>
              <w:t>cost</w:t>
            </w:r>
            <w:r>
              <w:rPr>
                <w:spacing w:val="-4"/>
              </w:rPr>
              <w:t xml:space="preserve"> </w:t>
            </w:r>
            <w:r>
              <w:t>shall</w:t>
            </w:r>
            <w:r>
              <w:rPr>
                <w:spacing w:val="-4"/>
              </w:rPr>
              <w:t xml:space="preserve"> </w:t>
            </w:r>
            <w:r>
              <w:t>be</w:t>
            </w:r>
            <w:r>
              <w:rPr>
                <w:spacing w:val="-4"/>
              </w:rPr>
              <w:t xml:space="preserve"> </w:t>
            </w:r>
            <w:r>
              <w:t>calculated</w:t>
            </w:r>
            <w:r>
              <w:rPr>
                <w:spacing w:val="-3"/>
              </w:rPr>
              <w:t xml:space="preserve"> </w:t>
            </w:r>
            <w:r>
              <w:t>as</w:t>
            </w:r>
            <w:r>
              <w:rPr>
                <w:spacing w:val="-4"/>
              </w:rPr>
              <w:t xml:space="preserve"> </w:t>
            </w:r>
            <w:r>
              <w:t>per</w:t>
            </w:r>
            <w:r>
              <w:rPr>
                <w:spacing w:val="-5"/>
              </w:rPr>
              <w:t xml:space="preserve"> </w:t>
            </w:r>
            <w:r>
              <w:t>prevalent</w:t>
            </w:r>
            <w:r>
              <w:rPr>
                <w:spacing w:val="-3"/>
              </w:rPr>
              <w:t xml:space="preserve"> </w:t>
            </w:r>
            <w:r>
              <w:t>market</w:t>
            </w:r>
            <w:r>
              <w:rPr>
                <w:spacing w:val="-4"/>
              </w:rPr>
              <w:t xml:space="preserve"> </w:t>
            </w:r>
            <w:r>
              <w:t>rate.</w:t>
            </w:r>
            <w:r>
              <w:rPr>
                <w:spacing w:val="-3"/>
              </w:rPr>
              <w:t xml:space="preserve"> </w:t>
            </w:r>
            <w:r>
              <w:t>The</w:t>
            </w:r>
            <w:r>
              <w:rPr>
                <w:spacing w:val="-4"/>
              </w:rPr>
              <w:t xml:space="preserve"> </w:t>
            </w:r>
            <w:r>
              <w:t>consumption</w:t>
            </w:r>
            <w:r>
              <w:rPr>
                <w:spacing w:val="-4"/>
              </w:rPr>
              <w:t xml:space="preserve"> </w:t>
            </w:r>
            <w:r>
              <w:t>will</w:t>
            </w:r>
            <w:r>
              <w:rPr>
                <w:spacing w:val="-3"/>
              </w:rPr>
              <w:t xml:space="preserve"> </w:t>
            </w:r>
            <w:r>
              <w:t>be jointly measured and</w:t>
            </w:r>
            <w:r>
              <w:rPr>
                <w:spacing w:val="-2"/>
              </w:rPr>
              <w:t xml:space="preserve"> </w:t>
            </w:r>
            <w:r>
              <w:t>verified.</w:t>
            </w:r>
          </w:p>
          <w:p w:rsidR="005A2EC2" w:rsidRDefault="005A2EC2">
            <w:pPr>
              <w:pStyle w:val="TableParagraph"/>
              <w:spacing w:before="4"/>
              <w:rPr>
                <w:rFonts w:ascii="Arial"/>
                <w:sz w:val="23"/>
              </w:rPr>
            </w:pPr>
          </w:p>
          <w:p w:rsidR="005A2EC2" w:rsidRDefault="00D55EA8">
            <w:pPr>
              <w:pStyle w:val="TableParagraph"/>
              <w:spacing w:line="298" w:lineRule="exact"/>
              <w:ind w:left="106" w:right="196"/>
              <w:jc w:val="both"/>
              <w:rPr>
                <w:sz w:val="24"/>
              </w:rPr>
            </w:pPr>
            <w:r>
              <w:rPr>
                <w:sz w:val="24"/>
              </w:rPr>
              <w:t>In case of loss / wastage beyond specified limit provided in this technical specification, following recovery rates shall be applicable:</w:t>
            </w:r>
          </w:p>
        </w:tc>
      </w:tr>
    </w:tbl>
    <w:p w:rsidR="005A2EC2" w:rsidRDefault="0021714D">
      <w:pPr>
        <w:rPr>
          <w:sz w:val="2"/>
          <w:szCs w:val="2"/>
        </w:rPr>
      </w:pPr>
      <w:r>
        <w:pict>
          <v:shapetype id="_x0000_t202" coordsize="21600,21600" o:spt="202" path="m,l,21600r21600,l21600,xe">
            <v:stroke joinstyle="miter"/>
            <v:path gradientshapeok="t" o:connecttype="rect"/>
          </v:shapetype>
          <v:shape id="_x0000_s1028" type="#_x0000_t202" style="position:absolute;margin-left:185.45pt;margin-top:170.2pt;width:386.75pt;height:92.35pt;z-index:25165824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9"/>
                    <w:gridCol w:w="1530"/>
                    <w:gridCol w:w="1892"/>
                  </w:tblGrid>
                  <w:tr w:rsidR="005A2EC2">
                    <w:trPr>
                      <w:trHeight w:val="599"/>
                    </w:trPr>
                    <w:tc>
                      <w:tcPr>
                        <w:tcW w:w="4299" w:type="dxa"/>
                      </w:tcPr>
                      <w:p w:rsidR="005A2EC2" w:rsidRDefault="00D55EA8">
                        <w:pPr>
                          <w:pStyle w:val="TableParagraph"/>
                          <w:spacing w:before="167"/>
                          <w:ind w:left="765"/>
                          <w:rPr>
                            <w:b/>
                          </w:rPr>
                        </w:pPr>
                        <w:r>
                          <w:rPr>
                            <w:b/>
                          </w:rPr>
                          <w:t>Name of Bank and Address</w:t>
                        </w:r>
                      </w:p>
                    </w:tc>
                    <w:tc>
                      <w:tcPr>
                        <w:tcW w:w="1530" w:type="dxa"/>
                      </w:tcPr>
                      <w:p w:rsidR="005A2EC2" w:rsidRDefault="00D55EA8">
                        <w:pPr>
                          <w:pStyle w:val="TableParagraph"/>
                          <w:spacing w:before="167"/>
                          <w:ind w:left="88" w:right="84"/>
                          <w:jc w:val="center"/>
                          <w:rPr>
                            <w:b/>
                          </w:rPr>
                        </w:pPr>
                        <w:r>
                          <w:rPr>
                            <w:b/>
                          </w:rPr>
                          <w:t>IFSC Code</w:t>
                        </w:r>
                      </w:p>
                    </w:tc>
                    <w:tc>
                      <w:tcPr>
                        <w:tcW w:w="1892" w:type="dxa"/>
                      </w:tcPr>
                      <w:p w:rsidR="005A2EC2" w:rsidRDefault="00D55EA8">
                        <w:pPr>
                          <w:pStyle w:val="TableParagraph"/>
                          <w:spacing w:before="35" w:line="265" w:lineRule="exact"/>
                          <w:ind w:left="219"/>
                          <w:rPr>
                            <w:b/>
                          </w:rPr>
                        </w:pPr>
                        <w:r>
                          <w:rPr>
                            <w:b/>
                          </w:rPr>
                          <w:t>POWERGRID</w:t>
                        </w:r>
                      </w:p>
                      <w:p w:rsidR="005A2EC2" w:rsidRDefault="00D55EA8">
                        <w:pPr>
                          <w:pStyle w:val="TableParagraph"/>
                          <w:spacing w:line="265" w:lineRule="exact"/>
                          <w:ind w:left="150"/>
                          <w:rPr>
                            <w:b/>
                          </w:rPr>
                        </w:pPr>
                        <w:r>
                          <w:rPr>
                            <w:b/>
                          </w:rPr>
                          <w:t>Current A/c No.</w:t>
                        </w:r>
                      </w:p>
                    </w:tc>
                  </w:tr>
                  <w:tr w:rsidR="005A2EC2">
                    <w:trPr>
                      <w:trHeight w:val="1216"/>
                    </w:trPr>
                    <w:tc>
                      <w:tcPr>
                        <w:tcW w:w="4299" w:type="dxa"/>
                      </w:tcPr>
                      <w:p w:rsidR="005A2EC2" w:rsidRDefault="00D55EA8">
                        <w:pPr>
                          <w:pStyle w:val="TableParagraph"/>
                          <w:spacing w:before="196"/>
                          <w:ind w:left="107" w:right="133"/>
                        </w:pPr>
                        <w:r>
                          <w:t>State Bank of India, A/c no. 30072825844, Terminus Building Branch, Action Area- 1, New Town, Rajarhat, Kolkata-700156.</w:t>
                        </w:r>
                      </w:p>
                    </w:tc>
                    <w:tc>
                      <w:tcPr>
                        <w:tcW w:w="1530" w:type="dxa"/>
                      </w:tcPr>
                      <w:p w:rsidR="005A2EC2" w:rsidRDefault="005A2EC2">
                        <w:pPr>
                          <w:pStyle w:val="TableParagraph"/>
                          <w:rPr>
                            <w:rFonts w:ascii="Arial"/>
                            <w:sz w:val="26"/>
                          </w:rPr>
                        </w:pPr>
                      </w:p>
                      <w:p w:rsidR="005A2EC2" w:rsidRDefault="00D55EA8">
                        <w:pPr>
                          <w:pStyle w:val="TableParagraph"/>
                          <w:spacing w:before="168"/>
                          <w:ind w:left="88" w:right="115"/>
                          <w:jc w:val="center"/>
                        </w:pPr>
                        <w:r>
                          <w:t>SBIN0014528</w:t>
                        </w:r>
                      </w:p>
                    </w:tc>
                    <w:tc>
                      <w:tcPr>
                        <w:tcW w:w="1892" w:type="dxa"/>
                      </w:tcPr>
                      <w:p w:rsidR="005A2EC2" w:rsidRDefault="005A2EC2">
                        <w:pPr>
                          <w:pStyle w:val="TableParagraph"/>
                          <w:rPr>
                            <w:rFonts w:ascii="Arial"/>
                            <w:sz w:val="26"/>
                          </w:rPr>
                        </w:pPr>
                      </w:p>
                      <w:p w:rsidR="005A2EC2" w:rsidRDefault="00D55EA8">
                        <w:pPr>
                          <w:pStyle w:val="TableParagraph"/>
                          <w:spacing w:before="168"/>
                          <w:ind w:left="570"/>
                        </w:pPr>
                        <w:r>
                          <w:t>30072825844</w:t>
                        </w:r>
                      </w:p>
                    </w:tc>
                  </w:tr>
                </w:tbl>
                <w:p w:rsidR="005A2EC2" w:rsidRDefault="005A2EC2">
                  <w:pPr>
                    <w:pStyle w:val="BodyText"/>
                  </w:pPr>
                </w:p>
              </w:txbxContent>
            </v:textbox>
            <w10:wrap anchorx="page" anchory="page"/>
          </v:shape>
        </w:pict>
      </w:r>
    </w:p>
    <w:p w:rsidR="005A2EC2" w:rsidRDefault="005A2EC2">
      <w:pPr>
        <w:rPr>
          <w:sz w:val="2"/>
          <w:szCs w:val="2"/>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trPr>
          <w:trHeight w:val="758"/>
        </w:trPr>
        <w:tc>
          <w:tcPr>
            <w:tcW w:w="1006" w:type="dxa"/>
          </w:tcPr>
          <w:p w:rsidR="005A2EC2" w:rsidRDefault="00D55EA8">
            <w:pPr>
              <w:pStyle w:val="TableParagraph"/>
              <w:spacing w:line="248" w:lineRule="exact"/>
              <w:ind w:left="158"/>
              <w:rPr>
                <w:rFonts w:ascii="Arial"/>
                <w:b/>
              </w:rPr>
            </w:pPr>
            <w:r>
              <w:rPr>
                <w:rFonts w:ascii="Arial"/>
                <w:b/>
              </w:rPr>
              <w:lastRenderedPageBreak/>
              <w:t>Sl. No.</w:t>
            </w:r>
          </w:p>
        </w:tc>
        <w:tc>
          <w:tcPr>
            <w:tcW w:w="1427" w:type="dxa"/>
          </w:tcPr>
          <w:p w:rsidR="005A2EC2" w:rsidRDefault="00D55EA8">
            <w:pPr>
              <w:pStyle w:val="TableParagraph"/>
              <w:spacing w:line="248" w:lineRule="exact"/>
              <w:ind w:left="89" w:right="81"/>
              <w:jc w:val="center"/>
              <w:rPr>
                <w:rFonts w:ascii="Arial"/>
                <w:b/>
              </w:rPr>
            </w:pPr>
            <w:r>
              <w:rPr>
                <w:rFonts w:ascii="Arial"/>
                <w:b/>
              </w:rPr>
              <w:t>GCC</w:t>
            </w:r>
          </w:p>
          <w:p w:rsidR="005A2EC2" w:rsidRDefault="00D55EA8">
            <w:pPr>
              <w:pStyle w:val="TableParagraph"/>
              <w:spacing w:before="2" w:line="252" w:lineRule="exact"/>
              <w:ind w:left="89" w:right="84"/>
              <w:jc w:val="center"/>
              <w:rPr>
                <w:rFonts w:ascii="Arial"/>
                <w:b/>
              </w:rPr>
            </w:pPr>
            <w:r>
              <w:rPr>
                <w:rFonts w:ascii="Arial"/>
                <w:b/>
              </w:rPr>
              <w:t>Clause Ref.</w:t>
            </w:r>
          </w:p>
          <w:p w:rsidR="005A2EC2" w:rsidRDefault="00D55EA8">
            <w:pPr>
              <w:pStyle w:val="TableParagraph"/>
              <w:spacing w:line="236" w:lineRule="exact"/>
              <w:ind w:left="89" w:right="83"/>
              <w:jc w:val="center"/>
              <w:rPr>
                <w:rFonts w:ascii="Arial"/>
                <w:b/>
              </w:rPr>
            </w:pPr>
            <w:r>
              <w:rPr>
                <w:rFonts w:ascii="Arial"/>
                <w:b/>
              </w:rPr>
              <w:t>No.</w:t>
            </w:r>
          </w:p>
        </w:tc>
        <w:tc>
          <w:tcPr>
            <w:tcW w:w="8102" w:type="dxa"/>
          </w:tcPr>
          <w:p w:rsidR="005A2EC2" w:rsidRDefault="00D55EA8">
            <w:pPr>
              <w:pStyle w:val="TableParagraph"/>
              <w:spacing w:line="248" w:lineRule="exact"/>
              <w:ind w:left="2323" w:right="2318"/>
              <w:jc w:val="center"/>
              <w:rPr>
                <w:rFonts w:ascii="Arial"/>
                <w:b/>
              </w:rPr>
            </w:pPr>
            <w:r>
              <w:rPr>
                <w:rFonts w:ascii="Arial"/>
                <w:b/>
              </w:rPr>
              <w:t>Amendment/Supplement to GCC</w:t>
            </w:r>
          </w:p>
        </w:tc>
      </w:tr>
      <w:tr w:rsidR="005A2EC2">
        <w:trPr>
          <w:trHeight w:val="5836"/>
        </w:trPr>
        <w:tc>
          <w:tcPr>
            <w:tcW w:w="1006" w:type="dxa"/>
          </w:tcPr>
          <w:p w:rsidR="005A2EC2" w:rsidRDefault="005A2EC2">
            <w:pPr>
              <w:pStyle w:val="TableParagraph"/>
              <w:rPr>
                <w:rFonts w:ascii="Times New Roman"/>
              </w:rPr>
            </w:pPr>
          </w:p>
        </w:tc>
        <w:tc>
          <w:tcPr>
            <w:tcW w:w="1427" w:type="dxa"/>
          </w:tcPr>
          <w:p w:rsidR="005A2EC2" w:rsidRDefault="005A2EC2">
            <w:pPr>
              <w:pStyle w:val="TableParagraph"/>
              <w:rPr>
                <w:rFonts w:ascii="Times New Roman"/>
              </w:rPr>
            </w:pPr>
          </w:p>
        </w:tc>
        <w:tc>
          <w:tcPr>
            <w:tcW w:w="8102" w:type="dxa"/>
          </w:tcPr>
          <w:p w:rsidR="005A2EC2" w:rsidRDefault="00D55EA8">
            <w:pPr>
              <w:pStyle w:val="TableParagraph"/>
              <w:spacing w:before="1"/>
              <w:ind w:left="2323" w:right="2318"/>
              <w:jc w:val="center"/>
              <w:rPr>
                <w:b/>
              </w:rPr>
            </w:pPr>
            <w:r>
              <w:rPr>
                <w:b/>
                <w:u w:val="single"/>
              </w:rPr>
              <w:t>Table-I</w:t>
            </w:r>
          </w:p>
          <w:p w:rsidR="005A2EC2" w:rsidRDefault="005A2EC2">
            <w:pPr>
              <w:pStyle w:val="TableParagraph"/>
              <w:rPr>
                <w:rFonts w:ascii="Arial"/>
                <w:sz w:val="26"/>
              </w:rPr>
            </w:pPr>
          </w:p>
          <w:p w:rsidR="005A2EC2" w:rsidRDefault="005A2EC2">
            <w:pPr>
              <w:pStyle w:val="TableParagraph"/>
              <w:rPr>
                <w:rFonts w:ascii="Arial"/>
                <w:sz w:val="26"/>
              </w:rPr>
            </w:pPr>
          </w:p>
          <w:p w:rsidR="005A2EC2" w:rsidRDefault="005A2EC2">
            <w:pPr>
              <w:pStyle w:val="TableParagraph"/>
              <w:rPr>
                <w:rFonts w:ascii="Arial"/>
                <w:sz w:val="26"/>
              </w:rPr>
            </w:pPr>
          </w:p>
          <w:p w:rsidR="005A2EC2" w:rsidRDefault="005A2EC2">
            <w:pPr>
              <w:pStyle w:val="TableParagraph"/>
              <w:rPr>
                <w:rFonts w:ascii="Arial"/>
                <w:sz w:val="26"/>
              </w:rPr>
            </w:pPr>
          </w:p>
          <w:p w:rsidR="005A2EC2" w:rsidRDefault="005A2EC2">
            <w:pPr>
              <w:pStyle w:val="TableParagraph"/>
              <w:rPr>
                <w:rFonts w:ascii="Arial"/>
                <w:sz w:val="26"/>
              </w:rPr>
            </w:pPr>
          </w:p>
          <w:p w:rsidR="005A2EC2" w:rsidRDefault="005A2EC2">
            <w:pPr>
              <w:pStyle w:val="TableParagraph"/>
              <w:rPr>
                <w:rFonts w:ascii="Arial"/>
                <w:sz w:val="26"/>
              </w:rPr>
            </w:pPr>
          </w:p>
          <w:p w:rsidR="005A2EC2" w:rsidRDefault="005A2EC2">
            <w:pPr>
              <w:pStyle w:val="TableParagraph"/>
              <w:rPr>
                <w:rFonts w:ascii="Arial"/>
                <w:sz w:val="26"/>
              </w:rPr>
            </w:pPr>
          </w:p>
          <w:p w:rsidR="005A2EC2" w:rsidRDefault="005A2EC2">
            <w:pPr>
              <w:pStyle w:val="TableParagraph"/>
              <w:rPr>
                <w:rFonts w:ascii="Arial"/>
                <w:sz w:val="26"/>
              </w:rPr>
            </w:pPr>
          </w:p>
          <w:p w:rsidR="005A2EC2" w:rsidRDefault="005A2EC2">
            <w:pPr>
              <w:pStyle w:val="TableParagraph"/>
              <w:spacing w:before="6"/>
              <w:rPr>
                <w:rFonts w:ascii="Arial"/>
                <w:sz w:val="25"/>
              </w:rPr>
            </w:pPr>
          </w:p>
          <w:p w:rsidR="005A2EC2" w:rsidRDefault="00D55EA8">
            <w:pPr>
              <w:pStyle w:val="TableParagraph"/>
              <w:spacing w:before="1"/>
              <w:ind w:left="106" w:right="100"/>
              <w:jc w:val="both"/>
            </w:pPr>
            <w:r>
              <w:t>For issuance of material the successful bidder shall be required to submit a Bank Guarantee as stipulated above for an amount equivalent to the cost of material to be issued.</w:t>
            </w:r>
          </w:p>
          <w:p w:rsidR="005A2EC2" w:rsidRDefault="005A2EC2">
            <w:pPr>
              <w:pStyle w:val="TableParagraph"/>
              <w:spacing w:before="9"/>
              <w:rPr>
                <w:rFonts w:ascii="Arial"/>
                <w:sz w:val="23"/>
              </w:rPr>
            </w:pPr>
          </w:p>
          <w:p w:rsidR="005A2EC2" w:rsidRDefault="00D55EA8">
            <w:pPr>
              <w:pStyle w:val="TableParagraph"/>
              <w:ind w:left="106" w:right="97"/>
              <w:jc w:val="both"/>
              <w:rPr>
                <w:sz w:val="24"/>
              </w:rPr>
            </w:pPr>
            <w:r>
              <w:rPr>
                <w:sz w:val="24"/>
              </w:rPr>
              <w:t>In case, due to any reason what so ever, POWERGRID is not able to issue the aforesaid material in requisite quantities, contractor shall arrange the deficient items, as per make and model approved by POWERGRID and they shall be reimbursed the cost of such item on production of documentary evidence, at the aforesaid rates limited to actual cost of</w:t>
            </w:r>
          </w:p>
          <w:p w:rsidR="005A2EC2" w:rsidRDefault="00D55EA8">
            <w:pPr>
              <w:pStyle w:val="TableParagraph"/>
              <w:spacing w:line="279" w:lineRule="exact"/>
              <w:ind w:left="106"/>
              <w:rPr>
                <w:sz w:val="24"/>
              </w:rPr>
            </w:pPr>
            <w:r>
              <w:rPr>
                <w:sz w:val="24"/>
              </w:rPr>
              <w:t>procurement.</w:t>
            </w:r>
          </w:p>
        </w:tc>
      </w:tr>
      <w:tr w:rsidR="005A2EC2">
        <w:trPr>
          <w:trHeight w:val="2056"/>
        </w:trPr>
        <w:tc>
          <w:tcPr>
            <w:tcW w:w="1006" w:type="dxa"/>
          </w:tcPr>
          <w:p w:rsidR="005A2EC2" w:rsidRDefault="00D55EA8">
            <w:pPr>
              <w:pStyle w:val="TableParagraph"/>
              <w:spacing w:line="250" w:lineRule="exact"/>
              <w:ind w:left="467"/>
              <w:rPr>
                <w:rFonts w:ascii="Arial"/>
              </w:rPr>
            </w:pPr>
            <w:r>
              <w:rPr>
                <w:rFonts w:ascii="Arial"/>
              </w:rPr>
              <w:t>14.</w:t>
            </w:r>
          </w:p>
        </w:tc>
        <w:tc>
          <w:tcPr>
            <w:tcW w:w="1427" w:type="dxa"/>
          </w:tcPr>
          <w:p w:rsidR="005A2EC2" w:rsidRDefault="00D55EA8">
            <w:pPr>
              <w:pStyle w:val="TableParagraph"/>
              <w:spacing w:line="298" w:lineRule="exact"/>
              <w:ind w:left="107"/>
              <w:rPr>
                <w:sz w:val="24"/>
              </w:rPr>
            </w:pPr>
            <w:r>
              <w:rPr>
                <w:sz w:val="24"/>
              </w:rPr>
              <w:t>GCC 15.3</w:t>
            </w:r>
          </w:p>
        </w:tc>
        <w:tc>
          <w:tcPr>
            <w:tcW w:w="8102" w:type="dxa"/>
          </w:tcPr>
          <w:p w:rsidR="005A2EC2" w:rsidRDefault="00D55EA8">
            <w:pPr>
              <w:pStyle w:val="TableParagraph"/>
              <w:spacing w:line="289" w:lineRule="exact"/>
              <w:ind w:left="106"/>
              <w:jc w:val="both"/>
              <w:rPr>
                <w:b/>
                <w:sz w:val="24"/>
              </w:rPr>
            </w:pPr>
            <w:r>
              <w:rPr>
                <w:b/>
                <w:sz w:val="24"/>
              </w:rPr>
              <w:t>Replace the existing provision with the following:</w:t>
            </w:r>
          </w:p>
          <w:p w:rsidR="005A2EC2" w:rsidRDefault="005A2EC2">
            <w:pPr>
              <w:pStyle w:val="TableParagraph"/>
              <w:rPr>
                <w:rFonts w:ascii="Arial"/>
                <w:sz w:val="26"/>
              </w:rPr>
            </w:pPr>
          </w:p>
          <w:p w:rsidR="005A2EC2" w:rsidRDefault="00D55EA8">
            <w:pPr>
              <w:pStyle w:val="TableParagraph"/>
              <w:ind w:left="106" w:right="103"/>
              <w:jc w:val="both"/>
              <w:rPr>
                <w:sz w:val="24"/>
              </w:rPr>
            </w:pPr>
            <w:r>
              <w:rPr>
                <w:sz w:val="24"/>
              </w:rPr>
              <w:t xml:space="preserve">For items or parts of the Facilities not specified in the corresponding Appendix (List of Approved Subcontractors) to the Contract Agreement </w:t>
            </w:r>
            <w:r>
              <w:rPr>
                <w:b/>
                <w:sz w:val="24"/>
              </w:rPr>
              <w:t>for Supply of Goods Contract(s)</w:t>
            </w:r>
            <w:r>
              <w:rPr>
                <w:sz w:val="24"/>
              </w:rPr>
              <w:t>, the Contractor may employ such Subcontractors as it may select, at its discretion.</w:t>
            </w:r>
          </w:p>
        </w:tc>
      </w:tr>
      <w:tr w:rsidR="005A2EC2">
        <w:trPr>
          <w:trHeight w:val="3830"/>
        </w:trPr>
        <w:tc>
          <w:tcPr>
            <w:tcW w:w="1006" w:type="dxa"/>
          </w:tcPr>
          <w:p w:rsidR="005A2EC2" w:rsidRDefault="00D55EA8">
            <w:pPr>
              <w:pStyle w:val="TableParagraph"/>
              <w:spacing w:line="250" w:lineRule="exact"/>
              <w:ind w:left="467"/>
              <w:rPr>
                <w:rFonts w:ascii="Arial"/>
              </w:rPr>
            </w:pPr>
            <w:r>
              <w:rPr>
                <w:rFonts w:ascii="Arial"/>
              </w:rPr>
              <w:t>15.</w:t>
            </w:r>
          </w:p>
        </w:tc>
        <w:tc>
          <w:tcPr>
            <w:tcW w:w="1427" w:type="dxa"/>
          </w:tcPr>
          <w:p w:rsidR="005A2EC2" w:rsidRDefault="00D55EA8">
            <w:pPr>
              <w:pStyle w:val="TableParagraph"/>
              <w:spacing w:line="298" w:lineRule="exact"/>
              <w:ind w:left="107"/>
              <w:rPr>
                <w:sz w:val="24"/>
              </w:rPr>
            </w:pPr>
            <w:r>
              <w:rPr>
                <w:sz w:val="24"/>
              </w:rPr>
              <w:t>GCC 18.1.3</w:t>
            </w:r>
          </w:p>
          <w:p w:rsidR="005A2EC2" w:rsidRDefault="00D55EA8">
            <w:pPr>
              <w:pStyle w:val="TableParagraph"/>
              <w:spacing w:line="298" w:lineRule="exact"/>
              <w:ind w:left="107"/>
              <w:rPr>
                <w:sz w:val="24"/>
              </w:rPr>
            </w:pPr>
            <w:r>
              <w:rPr>
                <w:sz w:val="24"/>
              </w:rPr>
              <w:t>(a)</w:t>
            </w:r>
          </w:p>
        </w:tc>
        <w:tc>
          <w:tcPr>
            <w:tcW w:w="8102" w:type="dxa"/>
          </w:tcPr>
          <w:p w:rsidR="005A2EC2" w:rsidRDefault="00D55EA8">
            <w:pPr>
              <w:pStyle w:val="TableParagraph"/>
              <w:spacing w:line="289" w:lineRule="exact"/>
              <w:ind w:left="106"/>
              <w:rPr>
                <w:b/>
                <w:sz w:val="24"/>
              </w:rPr>
            </w:pPr>
            <w:r>
              <w:rPr>
                <w:b/>
                <w:sz w:val="24"/>
              </w:rPr>
              <w:t>Replace the existing provision with the following:</w:t>
            </w:r>
          </w:p>
          <w:p w:rsidR="005A2EC2" w:rsidRDefault="005A2EC2">
            <w:pPr>
              <w:pStyle w:val="TableParagraph"/>
              <w:spacing w:before="1"/>
              <w:rPr>
                <w:rFonts w:ascii="Arial"/>
                <w:sz w:val="25"/>
              </w:rPr>
            </w:pPr>
          </w:p>
          <w:p w:rsidR="005A2EC2" w:rsidRDefault="00D55EA8">
            <w:pPr>
              <w:pStyle w:val="TableParagraph"/>
              <w:ind w:left="538" w:right="98" w:hanging="432"/>
              <w:jc w:val="both"/>
              <w:rPr>
                <w:b/>
                <w:sz w:val="24"/>
              </w:rPr>
            </w:pPr>
            <w:r>
              <w:rPr>
                <w:sz w:val="24"/>
              </w:rPr>
              <w:t xml:space="preserve">(a) The Contractor shall provide and employ on the Site in the installation of the Facilities such skilled, semi-skilled and unskilled labor as is necessary for the proper and timely execution of the Contract. </w:t>
            </w:r>
            <w:r>
              <w:rPr>
                <w:b/>
                <w:sz w:val="24"/>
              </w:rPr>
              <w:t xml:space="preserve">Labour having “Recognition of Prior Learning”(RPL) Certification </w:t>
            </w:r>
            <w:r>
              <w:rPr>
                <w:b/>
                <w:i/>
                <w:sz w:val="24"/>
              </w:rPr>
              <w:t xml:space="preserve">(under Pradhan Mantri Kaushal Vikas Yojana(PMKVY)) </w:t>
            </w:r>
            <w:r>
              <w:rPr>
                <w:b/>
                <w:sz w:val="24"/>
              </w:rPr>
              <w:t>can also be employed by the Contractor.</w:t>
            </w:r>
          </w:p>
          <w:p w:rsidR="005A2EC2" w:rsidRDefault="005A2EC2">
            <w:pPr>
              <w:pStyle w:val="TableParagraph"/>
              <w:rPr>
                <w:rFonts w:ascii="Arial"/>
                <w:sz w:val="26"/>
              </w:rPr>
            </w:pPr>
          </w:p>
          <w:p w:rsidR="005A2EC2" w:rsidRDefault="00D55EA8">
            <w:pPr>
              <w:pStyle w:val="TableParagraph"/>
              <w:ind w:left="538" w:right="99" w:hanging="72"/>
              <w:jc w:val="both"/>
              <w:rPr>
                <w:sz w:val="24"/>
              </w:rPr>
            </w:pPr>
            <w:r>
              <w:rPr>
                <w:sz w:val="24"/>
              </w:rPr>
              <w:t>The</w:t>
            </w:r>
            <w:r>
              <w:rPr>
                <w:spacing w:val="-7"/>
                <w:sz w:val="24"/>
              </w:rPr>
              <w:t xml:space="preserve"> </w:t>
            </w:r>
            <w:r>
              <w:rPr>
                <w:sz w:val="24"/>
              </w:rPr>
              <w:t>Contractor</w:t>
            </w:r>
            <w:r>
              <w:rPr>
                <w:spacing w:val="-5"/>
                <w:sz w:val="24"/>
              </w:rPr>
              <w:t xml:space="preserve"> </w:t>
            </w:r>
            <w:r>
              <w:rPr>
                <w:sz w:val="24"/>
              </w:rPr>
              <w:t>is</w:t>
            </w:r>
            <w:r>
              <w:rPr>
                <w:spacing w:val="-8"/>
                <w:sz w:val="24"/>
              </w:rPr>
              <w:t xml:space="preserve"> </w:t>
            </w:r>
            <w:r>
              <w:rPr>
                <w:sz w:val="24"/>
              </w:rPr>
              <w:t>encouraged</w:t>
            </w:r>
            <w:r>
              <w:rPr>
                <w:spacing w:val="-6"/>
                <w:sz w:val="24"/>
              </w:rPr>
              <w:t xml:space="preserve"> </w:t>
            </w:r>
            <w:r>
              <w:rPr>
                <w:sz w:val="24"/>
              </w:rPr>
              <w:t>to</w:t>
            </w:r>
            <w:r>
              <w:rPr>
                <w:spacing w:val="-8"/>
                <w:sz w:val="24"/>
              </w:rPr>
              <w:t xml:space="preserve"> </w:t>
            </w:r>
            <w:r>
              <w:rPr>
                <w:sz w:val="24"/>
              </w:rPr>
              <w:t>use</w:t>
            </w:r>
            <w:r>
              <w:rPr>
                <w:spacing w:val="-7"/>
                <w:sz w:val="24"/>
              </w:rPr>
              <w:t xml:space="preserve"> </w:t>
            </w:r>
            <w:r>
              <w:rPr>
                <w:sz w:val="24"/>
              </w:rPr>
              <w:t>local</w:t>
            </w:r>
            <w:r>
              <w:rPr>
                <w:spacing w:val="-7"/>
                <w:sz w:val="24"/>
              </w:rPr>
              <w:t xml:space="preserve"> </w:t>
            </w:r>
            <w:r>
              <w:rPr>
                <w:sz w:val="24"/>
              </w:rPr>
              <w:t>labor</w:t>
            </w:r>
            <w:r>
              <w:rPr>
                <w:spacing w:val="-5"/>
                <w:sz w:val="24"/>
              </w:rPr>
              <w:t xml:space="preserve"> </w:t>
            </w:r>
            <w:r>
              <w:rPr>
                <w:sz w:val="24"/>
              </w:rPr>
              <w:t>preferably</w:t>
            </w:r>
            <w:r>
              <w:rPr>
                <w:spacing w:val="-9"/>
                <w:sz w:val="24"/>
              </w:rPr>
              <w:t xml:space="preserve"> </w:t>
            </w:r>
            <w:r>
              <w:rPr>
                <w:sz w:val="24"/>
              </w:rPr>
              <w:t>from</w:t>
            </w:r>
            <w:r>
              <w:rPr>
                <w:spacing w:val="-9"/>
                <w:sz w:val="24"/>
              </w:rPr>
              <w:t xml:space="preserve"> </w:t>
            </w:r>
            <w:r>
              <w:rPr>
                <w:sz w:val="24"/>
              </w:rPr>
              <w:t>weaker sections</w:t>
            </w:r>
            <w:r>
              <w:rPr>
                <w:spacing w:val="-6"/>
                <w:sz w:val="24"/>
              </w:rPr>
              <w:t xml:space="preserve"> </w:t>
            </w:r>
            <w:r>
              <w:rPr>
                <w:sz w:val="24"/>
              </w:rPr>
              <w:t>of</w:t>
            </w:r>
            <w:r>
              <w:rPr>
                <w:spacing w:val="-6"/>
                <w:sz w:val="24"/>
              </w:rPr>
              <w:t xml:space="preserve"> </w:t>
            </w:r>
            <w:r>
              <w:rPr>
                <w:sz w:val="24"/>
              </w:rPr>
              <w:t>society</w:t>
            </w:r>
            <w:r>
              <w:rPr>
                <w:spacing w:val="-4"/>
                <w:sz w:val="24"/>
              </w:rPr>
              <w:t xml:space="preserve"> </w:t>
            </w:r>
            <w:r>
              <w:rPr>
                <w:sz w:val="24"/>
              </w:rPr>
              <w:t>particularly</w:t>
            </w:r>
            <w:r>
              <w:rPr>
                <w:spacing w:val="-3"/>
                <w:sz w:val="24"/>
              </w:rPr>
              <w:t xml:space="preserve"> </w:t>
            </w:r>
            <w:r>
              <w:rPr>
                <w:sz w:val="24"/>
              </w:rPr>
              <w:t>SC</w:t>
            </w:r>
            <w:r>
              <w:rPr>
                <w:spacing w:val="-5"/>
                <w:sz w:val="24"/>
              </w:rPr>
              <w:t xml:space="preserve"> </w:t>
            </w:r>
            <w:r>
              <w:rPr>
                <w:sz w:val="24"/>
              </w:rPr>
              <w:t>&amp;</w:t>
            </w:r>
            <w:r>
              <w:rPr>
                <w:spacing w:val="-4"/>
                <w:sz w:val="24"/>
              </w:rPr>
              <w:t xml:space="preserve"> </w:t>
            </w:r>
            <w:r>
              <w:rPr>
                <w:sz w:val="24"/>
              </w:rPr>
              <w:t>ST</w:t>
            </w:r>
            <w:r>
              <w:rPr>
                <w:spacing w:val="-6"/>
                <w:sz w:val="24"/>
              </w:rPr>
              <w:t xml:space="preserve"> </w:t>
            </w:r>
            <w:r>
              <w:rPr>
                <w:sz w:val="24"/>
              </w:rPr>
              <w:t>persons,</w:t>
            </w:r>
            <w:r>
              <w:rPr>
                <w:spacing w:val="-4"/>
                <w:sz w:val="24"/>
              </w:rPr>
              <w:t xml:space="preserve"> </w:t>
            </w:r>
            <w:r>
              <w:rPr>
                <w:sz w:val="24"/>
              </w:rPr>
              <w:t>that</w:t>
            </w:r>
            <w:r>
              <w:rPr>
                <w:spacing w:val="-4"/>
                <w:sz w:val="24"/>
              </w:rPr>
              <w:t xml:space="preserve"> </w:t>
            </w:r>
            <w:r>
              <w:rPr>
                <w:sz w:val="24"/>
              </w:rPr>
              <w:t>has</w:t>
            </w:r>
            <w:r>
              <w:rPr>
                <w:spacing w:val="-6"/>
                <w:sz w:val="24"/>
              </w:rPr>
              <w:t xml:space="preserve"> </w:t>
            </w:r>
            <w:r>
              <w:rPr>
                <w:sz w:val="24"/>
              </w:rPr>
              <w:t>the</w:t>
            </w:r>
            <w:r>
              <w:rPr>
                <w:spacing w:val="-5"/>
                <w:sz w:val="24"/>
              </w:rPr>
              <w:t xml:space="preserve"> </w:t>
            </w:r>
            <w:r>
              <w:rPr>
                <w:sz w:val="24"/>
              </w:rPr>
              <w:t>necessary skills.</w:t>
            </w:r>
          </w:p>
        </w:tc>
      </w:tr>
    </w:tbl>
    <w:p w:rsidR="005A2EC2" w:rsidRDefault="0021714D">
      <w:pPr>
        <w:rPr>
          <w:sz w:val="2"/>
          <w:szCs w:val="2"/>
        </w:rPr>
      </w:pPr>
      <w:r>
        <w:pict>
          <v:shape id="_x0000_s1027" type="#_x0000_t202" style="position:absolute;margin-left:193.6pt;margin-top:137.9pt;width:306.55pt;height:107.05pt;z-index:25165926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
                    <w:gridCol w:w="2700"/>
                    <w:gridCol w:w="2520"/>
                  </w:tblGrid>
                  <w:tr w:rsidR="005A2EC2">
                    <w:trPr>
                      <w:trHeight w:val="577"/>
                    </w:trPr>
                    <w:tc>
                      <w:tcPr>
                        <w:tcW w:w="895" w:type="dxa"/>
                      </w:tcPr>
                      <w:p w:rsidR="005A2EC2" w:rsidRDefault="00D55EA8">
                        <w:pPr>
                          <w:pStyle w:val="TableParagraph"/>
                          <w:spacing w:line="289" w:lineRule="exact"/>
                          <w:ind w:left="107"/>
                          <w:rPr>
                            <w:b/>
                            <w:sz w:val="24"/>
                          </w:rPr>
                        </w:pPr>
                        <w:r>
                          <w:rPr>
                            <w:b/>
                            <w:sz w:val="24"/>
                          </w:rPr>
                          <w:t>S.No</w:t>
                        </w:r>
                      </w:p>
                    </w:tc>
                    <w:tc>
                      <w:tcPr>
                        <w:tcW w:w="2700" w:type="dxa"/>
                      </w:tcPr>
                      <w:p w:rsidR="005A2EC2" w:rsidRDefault="00D55EA8">
                        <w:pPr>
                          <w:pStyle w:val="TableParagraph"/>
                          <w:spacing w:line="289" w:lineRule="exact"/>
                          <w:ind w:left="105"/>
                          <w:rPr>
                            <w:b/>
                            <w:sz w:val="24"/>
                          </w:rPr>
                        </w:pPr>
                        <w:r>
                          <w:rPr>
                            <w:b/>
                            <w:sz w:val="24"/>
                          </w:rPr>
                          <w:t>Item Description</w:t>
                        </w:r>
                      </w:p>
                    </w:tc>
                    <w:tc>
                      <w:tcPr>
                        <w:tcW w:w="2520" w:type="dxa"/>
                      </w:tcPr>
                      <w:p w:rsidR="005A2EC2" w:rsidRDefault="00D55EA8">
                        <w:pPr>
                          <w:pStyle w:val="TableParagraph"/>
                          <w:tabs>
                            <w:tab w:val="left" w:pos="921"/>
                            <w:tab w:val="left" w:pos="1473"/>
                          </w:tabs>
                          <w:spacing w:line="289" w:lineRule="exact"/>
                          <w:ind w:left="106"/>
                          <w:rPr>
                            <w:b/>
                            <w:sz w:val="24"/>
                          </w:rPr>
                        </w:pPr>
                        <w:r>
                          <w:rPr>
                            <w:b/>
                            <w:sz w:val="24"/>
                          </w:rPr>
                          <w:t>Rate</w:t>
                        </w:r>
                        <w:r>
                          <w:rPr>
                            <w:b/>
                            <w:sz w:val="24"/>
                          </w:rPr>
                          <w:tab/>
                          <w:t>of</w:t>
                        </w:r>
                        <w:r>
                          <w:rPr>
                            <w:b/>
                            <w:sz w:val="24"/>
                          </w:rPr>
                          <w:tab/>
                          <w:t>recovery</w:t>
                        </w:r>
                      </w:p>
                      <w:p w:rsidR="005A2EC2" w:rsidRDefault="00D55EA8">
                        <w:pPr>
                          <w:pStyle w:val="TableParagraph"/>
                          <w:spacing w:before="1" w:line="268" w:lineRule="exact"/>
                          <w:ind w:left="106"/>
                          <w:rPr>
                            <w:b/>
                            <w:sz w:val="24"/>
                          </w:rPr>
                        </w:pPr>
                        <w:r>
                          <w:rPr>
                            <w:b/>
                            <w:sz w:val="24"/>
                          </w:rPr>
                          <w:t>(INR)</w:t>
                        </w:r>
                      </w:p>
                    </w:tc>
                  </w:tr>
                  <w:tr w:rsidR="005A2EC2">
                    <w:trPr>
                      <w:trHeight w:val="299"/>
                    </w:trPr>
                    <w:tc>
                      <w:tcPr>
                        <w:tcW w:w="895" w:type="dxa"/>
                      </w:tcPr>
                      <w:p w:rsidR="005A2EC2" w:rsidRDefault="00D55EA8">
                        <w:pPr>
                          <w:pStyle w:val="TableParagraph"/>
                          <w:spacing w:line="280" w:lineRule="exact"/>
                          <w:ind w:left="107"/>
                          <w:rPr>
                            <w:sz w:val="24"/>
                          </w:rPr>
                        </w:pPr>
                        <w:r>
                          <w:rPr>
                            <w:sz w:val="24"/>
                          </w:rPr>
                          <w:t>01.</w:t>
                        </w:r>
                      </w:p>
                    </w:tc>
                    <w:tc>
                      <w:tcPr>
                        <w:tcW w:w="5220" w:type="dxa"/>
                        <w:gridSpan w:val="2"/>
                      </w:tcPr>
                      <w:p w:rsidR="005A2EC2" w:rsidRDefault="00D55EA8">
                        <w:pPr>
                          <w:pStyle w:val="TableParagraph"/>
                          <w:spacing w:line="280" w:lineRule="exact"/>
                          <w:ind w:left="105"/>
                          <w:rPr>
                            <w:sz w:val="24"/>
                          </w:rPr>
                        </w:pPr>
                        <w:r>
                          <w:rPr>
                            <w:sz w:val="24"/>
                          </w:rPr>
                          <w:t>Optical Fiber Cable</w:t>
                        </w:r>
                      </w:p>
                    </w:tc>
                  </w:tr>
                  <w:tr w:rsidR="005A2EC2">
                    <w:trPr>
                      <w:trHeight w:val="297"/>
                    </w:trPr>
                    <w:tc>
                      <w:tcPr>
                        <w:tcW w:w="895" w:type="dxa"/>
                      </w:tcPr>
                      <w:p w:rsidR="005A2EC2" w:rsidRDefault="005A2EC2">
                        <w:pPr>
                          <w:pStyle w:val="TableParagraph"/>
                          <w:rPr>
                            <w:rFonts w:ascii="Times New Roman"/>
                          </w:rPr>
                        </w:pPr>
                      </w:p>
                    </w:tc>
                    <w:tc>
                      <w:tcPr>
                        <w:tcW w:w="2700" w:type="dxa"/>
                      </w:tcPr>
                      <w:p w:rsidR="005A2EC2" w:rsidRDefault="00D55EA8">
                        <w:pPr>
                          <w:pStyle w:val="TableParagraph"/>
                          <w:spacing w:line="277" w:lineRule="exact"/>
                          <w:ind w:left="105"/>
                          <w:rPr>
                            <w:sz w:val="24"/>
                          </w:rPr>
                        </w:pPr>
                        <w:r>
                          <w:rPr>
                            <w:sz w:val="24"/>
                          </w:rPr>
                          <w:t>- 12 F</w:t>
                        </w:r>
                      </w:p>
                    </w:tc>
                    <w:tc>
                      <w:tcPr>
                        <w:tcW w:w="2520" w:type="dxa"/>
                      </w:tcPr>
                      <w:p w:rsidR="005A2EC2" w:rsidRDefault="00D55EA8">
                        <w:pPr>
                          <w:pStyle w:val="TableParagraph"/>
                          <w:spacing w:line="277" w:lineRule="exact"/>
                          <w:ind w:left="106"/>
                          <w:rPr>
                            <w:sz w:val="24"/>
                          </w:rPr>
                        </w:pPr>
                        <w:r>
                          <w:rPr>
                            <w:sz w:val="24"/>
                          </w:rPr>
                          <w:t>43,535/- per Km</w:t>
                        </w:r>
                      </w:p>
                    </w:tc>
                  </w:tr>
                  <w:tr w:rsidR="005A2EC2">
                    <w:trPr>
                      <w:trHeight w:val="299"/>
                    </w:trPr>
                    <w:tc>
                      <w:tcPr>
                        <w:tcW w:w="895" w:type="dxa"/>
                      </w:tcPr>
                      <w:p w:rsidR="005A2EC2" w:rsidRDefault="005A2EC2">
                        <w:pPr>
                          <w:pStyle w:val="TableParagraph"/>
                          <w:rPr>
                            <w:rFonts w:ascii="Times New Roman"/>
                          </w:rPr>
                        </w:pPr>
                      </w:p>
                    </w:tc>
                    <w:tc>
                      <w:tcPr>
                        <w:tcW w:w="2700" w:type="dxa"/>
                      </w:tcPr>
                      <w:p w:rsidR="005A2EC2" w:rsidRDefault="00D55EA8">
                        <w:pPr>
                          <w:pStyle w:val="TableParagraph"/>
                          <w:spacing w:line="280" w:lineRule="exact"/>
                          <w:ind w:left="105"/>
                          <w:rPr>
                            <w:sz w:val="24"/>
                          </w:rPr>
                        </w:pPr>
                        <w:r>
                          <w:rPr>
                            <w:sz w:val="24"/>
                          </w:rPr>
                          <w:t>- 24 F</w:t>
                        </w:r>
                      </w:p>
                    </w:tc>
                    <w:tc>
                      <w:tcPr>
                        <w:tcW w:w="2520" w:type="dxa"/>
                      </w:tcPr>
                      <w:p w:rsidR="005A2EC2" w:rsidRDefault="00D55EA8">
                        <w:pPr>
                          <w:pStyle w:val="TableParagraph"/>
                          <w:spacing w:line="280" w:lineRule="exact"/>
                          <w:ind w:left="106"/>
                          <w:rPr>
                            <w:sz w:val="24"/>
                          </w:rPr>
                        </w:pPr>
                        <w:r>
                          <w:rPr>
                            <w:sz w:val="24"/>
                          </w:rPr>
                          <w:t>55,333/- per Km</w:t>
                        </w:r>
                      </w:p>
                    </w:tc>
                  </w:tr>
                  <w:tr w:rsidR="005A2EC2">
                    <w:trPr>
                      <w:trHeight w:val="297"/>
                    </w:trPr>
                    <w:tc>
                      <w:tcPr>
                        <w:tcW w:w="895" w:type="dxa"/>
                      </w:tcPr>
                      <w:p w:rsidR="005A2EC2" w:rsidRDefault="005A2EC2">
                        <w:pPr>
                          <w:pStyle w:val="TableParagraph"/>
                          <w:rPr>
                            <w:rFonts w:ascii="Times New Roman"/>
                          </w:rPr>
                        </w:pPr>
                      </w:p>
                    </w:tc>
                    <w:tc>
                      <w:tcPr>
                        <w:tcW w:w="2700" w:type="dxa"/>
                      </w:tcPr>
                      <w:p w:rsidR="005A2EC2" w:rsidRDefault="00D55EA8">
                        <w:pPr>
                          <w:pStyle w:val="TableParagraph"/>
                          <w:spacing w:line="277" w:lineRule="exact"/>
                          <w:ind w:left="105"/>
                          <w:rPr>
                            <w:sz w:val="24"/>
                          </w:rPr>
                        </w:pPr>
                        <w:r>
                          <w:rPr>
                            <w:sz w:val="24"/>
                          </w:rPr>
                          <w:t>- 48 F</w:t>
                        </w:r>
                      </w:p>
                    </w:tc>
                    <w:tc>
                      <w:tcPr>
                        <w:tcW w:w="2520" w:type="dxa"/>
                      </w:tcPr>
                      <w:p w:rsidR="005A2EC2" w:rsidRDefault="00D55EA8">
                        <w:pPr>
                          <w:pStyle w:val="TableParagraph"/>
                          <w:spacing w:line="277" w:lineRule="exact"/>
                          <w:ind w:left="106"/>
                          <w:rPr>
                            <w:sz w:val="24"/>
                          </w:rPr>
                        </w:pPr>
                        <w:r>
                          <w:rPr>
                            <w:sz w:val="24"/>
                          </w:rPr>
                          <w:t>85,870/- per Km</w:t>
                        </w:r>
                      </w:p>
                    </w:tc>
                  </w:tr>
                  <w:tr w:rsidR="005A2EC2">
                    <w:trPr>
                      <w:trHeight w:val="299"/>
                    </w:trPr>
                    <w:tc>
                      <w:tcPr>
                        <w:tcW w:w="895" w:type="dxa"/>
                      </w:tcPr>
                      <w:p w:rsidR="005A2EC2" w:rsidRDefault="00D55EA8">
                        <w:pPr>
                          <w:pStyle w:val="TableParagraph"/>
                          <w:spacing w:line="280" w:lineRule="exact"/>
                          <w:ind w:left="107"/>
                          <w:rPr>
                            <w:sz w:val="24"/>
                          </w:rPr>
                        </w:pPr>
                        <w:r>
                          <w:rPr>
                            <w:sz w:val="24"/>
                          </w:rPr>
                          <w:t>02.</w:t>
                        </w:r>
                      </w:p>
                    </w:tc>
                    <w:tc>
                      <w:tcPr>
                        <w:tcW w:w="2700" w:type="dxa"/>
                      </w:tcPr>
                      <w:p w:rsidR="005A2EC2" w:rsidRDefault="00D55EA8">
                        <w:pPr>
                          <w:pStyle w:val="TableParagraph"/>
                          <w:spacing w:line="280" w:lineRule="exact"/>
                          <w:ind w:left="105"/>
                          <w:rPr>
                            <w:sz w:val="24"/>
                          </w:rPr>
                        </w:pPr>
                        <w:r>
                          <w:rPr>
                            <w:sz w:val="24"/>
                          </w:rPr>
                          <w:t>HDPE PLB Duct</w:t>
                        </w:r>
                      </w:p>
                    </w:tc>
                    <w:tc>
                      <w:tcPr>
                        <w:tcW w:w="2520" w:type="dxa"/>
                      </w:tcPr>
                      <w:p w:rsidR="005A2EC2" w:rsidRDefault="00D55EA8">
                        <w:pPr>
                          <w:pStyle w:val="TableParagraph"/>
                          <w:spacing w:line="280" w:lineRule="exact"/>
                          <w:ind w:left="106"/>
                          <w:rPr>
                            <w:sz w:val="24"/>
                          </w:rPr>
                        </w:pPr>
                        <w:r>
                          <w:rPr>
                            <w:sz w:val="24"/>
                          </w:rPr>
                          <w:t>52,461/- per Km</w:t>
                        </w:r>
                      </w:p>
                    </w:tc>
                  </w:tr>
                </w:tbl>
                <w:p w:rsidR="005A2EC2" w:rsidRDefault="005A2EC2">
                  <w:pPr>
                    <w:pStyle w:val="BodyText"/>
                  </w:pPr>
                </w:p>
              </w:txbxContent>
            </v:textbox>
            <w10:wrap anchorx="page" anchory="page"/>
          </v:shape>
        </w:pict>
      </w:r>
      <w:r>
        <w:pict>
          <v:shape id="_x0000_s1026" type="#_x0000_t202" style="position:absolute;margin-left:193.85pt;margin-top:138pt;width:305.85pt;height:106.8pt;z-index:251660288;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95"/>
                    <w:gridCol w:w="2700"/>
                    <w:gridCol w:w="2520"/>
                  </w:tblGrid>
                  <w:tr w:rsidR="005A2EC2">
                    <w:trPr>
                      <w:trHeight w:val="590"/>
                    </w:trPr>
                    <w:tc>
                      <w:tcPr>
                        <w:tcW w:w="895" w:type="dxa"/>
                      </w:tcPr>
                      <w:p w:rsidR="005A2EC2" w:rsidRDefault="005A2EC2">
                        <w:pPr>
                          <w:pStyle w:val="TableParagraph"/>
                          <w:rPr>
                            <w:rFonts w:ascii="Times New Roman"/>
                          </w:rPr>
                        </w:pPr>
                      </w:p>
                    </w:tc>
                    <w:tc>
                      <w:tcPr>
                        <w:tcW w:w="2700" w:type="dxa"/>
                      </w:tcPr>
                      <w:p w:rsidR="005A2EC2" w:rsidRDefault="005A2EC2">
                        <w:pPr>
                          <w:pStyle w:val="TableParagraph"/>
                          <w:rPr>
                            <w:rFonts w:ascii="Times New Roman"/>
                          </w:rPr>
                        </w:pPr>
                      </w:p>
                    </w:tc>
                    <w:tc>
                      <w:tcPr>
                        <w:tcW w:w="2520" w:type="dxa"/>
                      </w:tcPr>
                      <w:p w:rsidR="005A2EC2" w:rsidRDefault="005A2EC2">
                        <w:pPr>
                          <w:pStyle w:val="TableParagraph"/>
                          <w:rPr>
                            <w:rFonts w:ascii="Times New Roman"/>
                          </w:rPr>
                        </w:pPr>
                      </w:p>
                    </w:tc>
                  </w:tr>
                  <w:tr w:rsidR="005A2EC2">
                    <w:trPr>
                      <w:trHeight w:val="309"/>
                    </w:trPr>
                    <w:tc>
                      <w:tcPr>
                        <w:tcW w:w="895" w:type="dxa"/>
                      </w:tcPr>
                      <w:p w:rsidR="005A2EC2" w:rsidRDefault="005A2EC2">
                        <w:pPr>
                          <w:pStyle w:val="TableParagraph"/>
                          <w:rPr>
                            <w:rFonts w:ascii="Times New Roman"/>
                          </w:rPr>
                        </w:pPr>
                      </w:p>
                    </w:tc>
                    <w:tc>
                      <w:tcPr>
                        <w:tcW w:w="5220" w:type="dxa"/>
                        <w:gridSpan w:val="2"/>
                      </w:tcPr>
                      <w:p w:rsidR="005A2EC2" w:rsidRDefault="005A2EC2">
                        <w:pPr>
                          <w:pStyle w:val="TableParagraph"/>
                          <w:rPr>
                            <w:rFonts w:ascii="Times New Roman"/>
                          </w:rPr>
                        </w:pPr>
                      </w:p>
                    </w:tc>
                  </w:tr>
                  <w:tr w:rsidR="005A2EC2">
                    <w:trPr>
                      <w:trHeight w:val="307"/>
                    </w:trPr>
                    <w:tc>
                      <w:tcPr>
                        <w:tcW w:w="895" w:type="dxa"/>
                      </w:tcPr>
                      <w:p w:rsidR="005A2EC2" w:rsidRDefault="005A2EC2">
                        <w:pPr>
                          <w:pStyle w:val="TableParagraph"/>
                          <w:rPr>
                            <w:rFonts w:ascii="Times New Roman"/>
                          </w:rPr>
                        </w:pPr>
                      </w:p>
                    </w:tc>
                    <w:tc>
                      <w:tcPr>
                        <w:tcW w:w="2700" w:type="dxa"/>
                      </w:tcPr>
                      <w:p w:rsidR="005A2EC2" w:rsidRDefault="005A2EC2">
                        <w:pPr>
                          <w:pStyle w:val="TableParagraph"/>
                          <w:rPr>
                            <w:rFonts w:ascii="Times New Roman"/>
                          </w:rPr>
                        </w:pPr>
                      </w:p>
                    </w:tc>
                    <w:tc>
                      <w:tcPr>
                        <w:tcW w:w="2520" w:type="dxa"/>
                      </w:tcPr>
                      <w:p w:rsidR="005A2EC2" w:rsidRDefault="005A2EC2">
                        <w:pPr>
                          <w:pStyle w:val="TableParagraph"/>
                          <w:rPr>
                            <w:rFonts w:ascii="Times New Roman"/>
                          </w:rPr>
                        </w:pPr>
                      </w:p>
                    </w:tc>
                  </w:tr>
                  <w:tr w:rsidR="005A2EC2">
                    <w:trPr>
                      <w:trHeight w:val="309"/>
                    </w:trPr>
                    <w:tc>
                      <w:tcPr>
                        <w:tcW w:w="895" w:type="dxa"/>
                      </w:tcPr>
                      <w:p w:rsidR="005A2EC2" w:rsidRDefault="005A2EC2">
                        <w:pPr>
                          <w:pStyle w:val="TableParagraph"/>
                          <w:rPr>
                            <w:rFonts w:ascii="Times New Roman"/>
                          </w:rPr>
                        </w:pPr>
                      </w:p>
                    </w:tc>
                    <w:tc>
                      <w:tcPr>
                        <w:tcW w:w="2700" w:type="dxa"/>
                      </w:tcPr>
                      <w:p w:rsidR="005A2EC2" w:rsidRDefault="005A2EC2">
                        <w:pPr>
                          <w:pStyle w:val="TableParagraph"/>
                          <w:rPr>
                            <w:rFonts w:ascii="Times New Roman"/>
                          </w:rPr>
                        </w:pPr>
                      </w:p>
                    </w:tc>
                    <w:tc>
                      <w:tcPr>
                        <w:tcW w:w="2520" w:type="dxa"/>
                      </w:tcPr>
                      <w:p w:rsidR="005A2EC2" w:rsidRDefault="005A2EC2">
                        <w:pPr>
                          <w:pStyle w:val="TableParagraph"/>
                          <w:rPr>
                            <w:rFonts w:ascii="Times New Roman"/>
                          </w:rPr>
                        </w:pPr>
                      </w:p>
                    </w:tc>
                  </w:tr>
                  <w:tr w:rsidR="005A2EC2">
                    <w:trPr>
                      <w:trHeight w:val="307"/>
                    </w:trPr>
                    <w:tc>
                      <w:tcPr>
                        <w:tcW w:w="895" w:type="dxa"/>
                      </w:tcPr>
                      <w:p w:rsidR="005A2EC2" w:rsidRDefault="005A2EC2">
                        <w:pPr>
                          <w:pStyle w:val="TableParagraph"/>
                          <w:rPr>
                            <w:rFonts w:ascii="Times New Roman"/>
                          </w:rPr>
                        </w:pPr>
                      </w:p>
                    </w:tc>
                    <w:tc>
                      <w:tcPr>
                        <w:tcW w:w="2700" w:type="dxa"/>
                      </w:tcPr>
                      <w:p w:rsidR="005A2EC2" w:rsidRDefault="005A2EC2">
                        <w:pPr>
                          <w:pStyle w:val="TableParagraph"/>
                          <w:rPr>
                            <w:rFonts w:ascii="Times New Roman"/>
                          </w:rPr>
                        </w:pPr>
                      </w:p>
                    </w:tc>
                    <w:tc>
                      <w:tcPr>
                        <w:tcW w:w="2520" w:type="dxa"/>
                      </w:tcPr>
                      <w:p w:rsidR="005A2EC2" w:rsidRDefault="005A2EC2">
                        <w:pPr>
                          <w:pStyle w:val="TableParagraph"/>
                          <w:rPr>
                            <w:rFonts w:ascii="Times New Roman"/>
                          </w:rPr>
                        </w:pPr>
                      </w:p>
                    </w:tc>
                  </w:tr>
                  <w:tr w:rsidR="005A2EC2">
                    <w:trPr>
                      <w:trHeight w:val="312"/>
                    </w:trPr>
                    <w:tc>
                      <w:tcPr>
                        <w:tcW w:w="895" w:type="dxa"/>
                      </w:tcPr>
                      <w:p w:rsidR="005A2EC2" w:rsidRDefault="005A2EC2">
                        <w:pPr>
                          <w:pStyle w:val="TableParagraph"/>
                          <w:rPr>
                            <w:rFonts w:ascii="Times New Roman"/>
                          </w:rPr>
                        </w:pPr>
                      </w:p>
                    </w:tc>
                    <w:tc>
                      <w:tcPr>
                        <w:tcW w:w="2700" w:type="dxa"/>
                      </w:tcPr>
                      <w:p w:rsidR="005A2EC2" w:rsidRDefault="005A2EC2">
                        <w:pPr>
                          <w:pStyle w:val="TableParagraph"/>
                          <w:rPr>
                            <w:rFonts w:ascii="Times New Roman"/>
                          </w:rPr>
                        </w:pPr>
                      </w:p>
                    </w:tc>
                    <w:tc>
                      <w:tcPr>
                        <w:tcW w:w="2520" w:type="dxa"/>
                      </w:tcPr>
                      <w:p w:rsidR="005A2EC2" w:rsidRDefault="005A2EC2">
                        <w:pPr>
                          <w:pStyle w:val="TableParagraph"/>
                          <w:rPr>
                            <w:rFonts w:ascii="Times New Roman"/>
                          </w:rPr>
                        </w:pPr>
                      </w:p>
                    </w:tc>
                  </w:tr>
                </w:tbl>
                <w:p w:rsidR="005A2EC2" w:rsidRDefault="005A2EC2">
                  <w:pPr>
                    <w:pStyle w:val="BodyText"/>
                  </w:pPr>
                </w:p>
              </w:txbxContent>
            </v:textbox>
            <w10:wrap anchorx="page" anchory="page"/>
          </v:shape>
        </w:pict>
      </w:r>
    </w:p>
    <w:p w:rsidR="005A2EC2" w:rsidRDefault="005A2EC2">
      <w:pPr>
        <w:rPr>
          <w:sz w:val="2"/>
          <w:szCs w:val="2"/>
        </w:rPr>
        <w:sectPr w:rsidR="005A2EC2">
          <w:pgSz w:w="12240" w:h="15840"/>
          <w:pgMar w:top="1440" w:right="420" w:bottom="1180" w:left="1060" w:header="0" w:footer="983"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427"/>
        <w:gridCol w:w="8102"/>
      </w:tblGrid>
      <w:tr w:rsidR="005A2EC2">
        <w:trPr>
          <w:trHeight w:val="758"/>
        </w:trPr>
        <w:tc>
          <w:tcPr>
            <w:tcW w:w="1006" w:type="dxa"/>
          </w:tcPr>
          <w:p w:rsidR="005A2EC2" w:rsidRDefault="00D55EA8">
            <w:pPr>
              <w:pStyle w:val="TableParagraph"/>
              <w:spacing w:line="248" w:lineRule="exact"/>
              <w:ind w:left="158"/>
              <w:rPr>
                <w:rFonts w:ascii="Arial"/>
                <w:b/>
              </w:rPr>
            </w:pPr>
            <w:r>
              <w:rPr>
                <w:rFonts w:ascii="Arial"/>
                <w:b/>
              </w:rPr>
              <w:lastRenderedPageBreak/>
              <w:t>Sl. No.</w:t>
            </w:r>
          </w:p>
        </w:tc>
        <w:tc>
          <w:tcPr>
            <w:tcW w:w="1427" w:type="dxa"/>
          </w:tcPr>
          <w:p w:rsidR="005A2EC2" w:rsidRDefault="00D55EA8">
            <w:pPr>
              <w:pStyle w:val="TableParagraph"/>
              <w:spacing w:line="248" w:lineRule="exact"/>
              <w:ind w:left="89" w:right="81"/>
              <w:jc w:val="center"/>
              <w:rPr>
                <w:rFonts w:ascii="Arial"/>
                <w:b/>
              </w:rPr>
            </w:pPr>
            <w:r>
              <w:rPr>
                <w:rFonts w:ascii="Arial"/>
                <w:b/>
              </w:rPr>
              <w:t>GCC</w:t>
            </w:r>
          </w:p>
          <w:p w:rsidR="005A2EC2" w:rsidRDefault="00D55EA8">
            <w:pPr>
              <w:pStyle w:val="TableParagraph"/>
              <w:spacing w:before="2" w:line="252" w:lineRule="exact"/>
              <w:ind w:left="89" w:right="84"/>
              <w:jc w:val="center"/>
              <w:rPr>
                <w:rFonts w:ascii="Arial"/>
                <w:b/>
              </w:rPr>
            </w:pPr>
            <w:r>
              <w:rPr>
                <w:rFonts w:ascii="Arial"/>
                <w:b/>
              </w:rPr>
              <w:t>Clause Ref.</w:t>
            </w:r>
          </w:p>
          <w:p w:rsidR="005A2EC2" w:rsidRDefault="00D55EA8">
            <w:pPr>
              <w:pStyle w:val="TableParagraph"/>
              <w:spacing w:line="236" w:lineRule="exact"/>
              <w:ind w:left="89" w:right="83"/>
              <w:jc w:val="center"/>
              <w:rPr>
                <w:rFonts w:ascii="Arial"/>
                <w:b/>
              </w:rPr>
            </w:pPr>
            <w:r>
              <w:rPr>
                <w:rFonts w:ascii="Arial"/>
                <w:b/>
              </w:rPr>
              <w:t>No.</w:t>
            </w:r>
          </w:p>
        </w:tc>
        <w:tc>
          <w:tcPr>
            <w:tcW w:w="8102" w:type="dxa"/>
          </w:tcPr>
          <w:p w:rsidR="005A2EC2" w:rsidRDefault="00D55EA8">
            <w:pPr>
              <w:pStyle w:val="TableParagraph"/>
              <w:spacing w:line="248" w:lineRule="exact"/>
              <w:ind w:left="2323" w:right="2318"/>
              <w:jc w:val="center"/>
              <w:rPr>
                <w:rFonts w:ascii="Arial"/>
                <w:b/>
              </w:rPr>
            </w:pPr>
            <w:r>
              <w:rPr>
                <w:rFonts w:ascii="Arial"/>
                <w:b/>
              </w:rPr>
              <w:t>Amendment/Supplement to GCC</w:t>
            </w:r>
          </w:p>
        </w:tc>
      </w:tr>
      <w:tr w:rsidR="005A2EC2">
        <w:trPr>
          <w:trHeight w:val="5236"/>
        </w:trPr>
        <w:tc>
          <w:tcPr>
            <w:tcW w:w="1006" w:type="dxa"/>
          </w:tcPr>
          <w:p w:rsidR="005A2EC2" w:rsidRDefault="00D55EA8">
            <w:pPr>
              <w:pStyle w:val="TableParagraph"/>
              <w:ind w:left="467"/>
              <w:rPr>
                <w:rFonts w:ascii="Arial"/>
              </w:rPr>
            </w:pPr>
            <w:r>
              <w:rPr>
                <w:rFonts w:ascii="Arial"/>
              </w:rPr>
              <w:t>16.</w:t>
            </w:r>
          </w:p>
        </w:tc>
        <w:tc>
          <w:tcPr>
            <w:tcW w:w="1427" w:type="dxa"/>
          </w:tcPr>
          <w:p w:rsidR="005A2EC2" w:rsidRDefault="00D55EA8">
            <w:pPr>
              <w:pStyle w:val="TableParagraph"/>
              <w:spacing w:line="272" w:lineRule="exact"/>
              <w:ind w:left="107"/>
            </w:pPr>
            <w:r>
              <w:t>GCC</w:t>
            </w:r>
          </w:p>
          <w:p w:rsidR="005A2EC2" w:rsidRDefault="00D55EA8">
            <w:pPr>
              <w:pStyle w:val="TableParagraph"/>
              <w:ind w:left="107"/>
            </w:pPr>
            <w:r>
              <w:t>18.3.3.23 to 18.3.3.26 (Safety Precautions</w:t>
            </w:r>
          </w:p>
          <w:p w:rsidR="005A2EC2" w:rsidRDefault="00D55EA8">
            <w:pPr>
              <w:pStyle w:val="TableParagraph"/>
              <w:ind w:left="107"/>
            </w:pPr>
            <w:r>
              <w:t>)</w:t>
            </w:r>
          </w:p>
        </w:tc>
        <w:tc>
          <w:tcPr>
            <w:tcW w:w="8102" w:type="dxa"/>
          </w:tcPr>
          <w:p w:rsidR="005A2EC2" w:rsidRDefault="00D55EA8">
            <w:pPr>
              <w:pStyle w:val="TableParagraph"/>
              <w:spacing w:before="2" w:line="276" w:lineRule="exact"/>
              <w:ind w:left="106"/>
              <w:jc w:val="both"/>
              <w:rPr>
                <w:b/>
                <w:sz w:val="23"/>
              </w:rPr>
            </w:pPr>
            <w:r>
              <w:rPr>
                <w:b/>
                <w:sz w:val="23"/>
              </w:rPr>
              <w:t>Stands replaced with the following:</w:t>
            </w:r>
          </w:p>
          <w:p w:rsidR="005A2EC2" w:rsidRDefault="00D55EA8">
            <w:pPr>
              <w:pStyle w:val="TableParagraph"/>
              <w:numPr>
                <w:ilvl w:val="3"/>
                <w:numId w:val="1"/>
              </w:numPr>
              <w:tabs>
                <w:tab w:val="left" w:pos="1069"/>
              </w:tabs>
              <w:ind w:right="96" w:firstLine="0"/>
              <w:jc w:val="both"/>
            </w:pPr>
            <w:r>
              <w:t>In case of any accident during the work, it will be Contractor's responsibility</w:t>
            </w:r>
            <w:r>
              <w:rPr>
                <w:spacing w:val="-12"/>
              </w:rPr>
              <w:t xml:space="preserve"> </w:t>
            </w:r>
            <w:r>
              <w:t>to</w:t>
            </w:r>
            <w:r>
              <w:rPr>
                <w:spacing w:val="-9"/>
              </w:rPr>
              <w:t xml:space="preserve"> </w:t>
            </w:r>
            <w:r>
              <w:t>lodge</w:t>
            </w:r>
            <w:r>
              <w:rPr>
                <w:spacing w:val="-9"/>
              </w:rPr>
              <w:t xml:space="preserve"> </w:t>
            </w:r>
            <w:r>
              <w:t>FIR</w:t>
            </w:r>
            <w:r>
              <w:rPr>
                <w:spacing w:val="-10"/>
              </w:rPr>
              <w:t xml:space="preserve"> </w:t>
            </w:r>
            <w:r>
              <w:t>at</w:t>
            </w:r>
            <w:r>
              <w:rPr>
                <w:spacing w:val="-7"/>
              </w:rPr>
              <w:t xml:space="preserve"> </w:t>
            </w:r>
            <w:r>
              <w:t>Police</w:t>
            </w:r>
            <w:r>
              <w:rPr>
                <w:spacing w:val="-9"/>
              </w:rPr>
              <w:t xml:space="preserve"> </w:t>
            </w:r>
            <w:r>
              <w:t>Station</w:t>
            </w:r>
            <w:r>
              <w:rPr>
                <w:spacing w:val="-10"/>
              </w:rPr>
              <w:t xml:space="preserve"> </w:t>
            </w:r>
            <w:r>
              <w:t>immediately</w:t>
            </w:r>
            <w:r>
              <w:rPr>
                <w:spacing w:val="-12"/>
              </w:rPr>
              <w:t xml:space="preserve"> </w:t>
            </w:r>
            <w:r>
              <w:t>with</w:t>
            </w:r>
            <w:r>
              <w:rPr>
                <w:spacing w:val="-10"/>
              </w:rPr>
              <w:t xml:space="preserve"> </w:t>
            </w:r>
            <w:r>
              <w:t>written</w:t>
            </w:r>
            <w:r>
              <w:rPr>
                <w:spacing w:val="-6"/>
              </w:rPr>
              <w:t xml:space="preserve"> </w:t>
            </w:r>
            <w:r>
              <w:t>information to POWERGRID and make available best treatment to the injured including lodging of insurance</w:t>
            </w:r>
            <w:r>
              <w:rPr>
                <w:spacing w:val="-1"/>
              </w:rPr>
              <w:t xml:space="preserve"> </w:t>
            </w:r>
            <w:r>
              <w:t>claim.</w:t>
            </w:r>
          </w:p>
          <w:p w:rsidR="005A2EC2" w:rsidRDefault="005A2EC2">
            <w:pPr>
              <w:pStyle w:val="TableParagraph"/>
              <w:spacing w:before="4"/>
              <w:rPr>
                <w:rFonts w:ascii="Arial"/>
                <w:sz w:val="23"/>
              </w:rPr>
            </w:pPr>
          </w:p>
          <w:p w:rsidR="005A2EC2" w:rsidRDefault="00D55EA8">
            <w:pPr>
              <w:pStyle w:val="TableParagraph"/>
              <w:numPr>
                <w:ilvl w:val="3"/>
                <w:numId w:val="1"/>
              </w:numPr>
              <w:tabs>
                <w:tab w:val="left" w:pos="1117"/>
              </w:tabs>
              <w:spacing w:before="1"/>
              <w:ind w:right="95" w:firstLine="0"/>
              <w:jc w:val="both"/>
              <w:rPr>
                <w:rFonts w:ascii="Times New Roman"/>
                <w:sz w:val="24"/>
              </w:rPr>
            </w:pPr>
            <w:r>
              <w:rPr>
                <w:rFonts w:ascii="Times New Roman"/>
                <w:sz w:val="24"/>
              </w:rPr>
              <w:t>Compensation for death/ injury in case of accident: In case of any accident during performance of work, contractor shall be responsible for (i) payment of medical expenses as per actual in case of injury and (ii) Payment of funeral expanses @ 15,000/- plus expenditure towards sending the dead body to the home town of the deceased or the actual place of</w:t>
            </w:r>
            <w:r>
              <w:rPr>
                <w:rFonts w:ascii="Times New Roman"/>
                <w:spacing w:val="-5"/>
                <w:sz w:val="24"/>
              </w:rPr>
              <w:t xml:space="preserve"> </w:t>
            </w:r>
            <w:r>
              <w:rPr>
                <w:rFonts w:ascii="Times New Roman"/>
                <w:sz w:val="24"/>
              </w:rPr>
              <w:t>cremation.</w:t>
            </w:r>
          </w:p>
          <w:p w:rsidR="005A2EC2" w:rsidRDefault="005A2EC2">
            <w:pPr>
              <w:pStyle w:val="TableParagraph"/>
              <w:rPr>
                <w:rFonts w:ascii="Arial"/>
                <w:sz w:val="24"/>
              </w:rPr>
            </w:pPr>
          </w:p>
          <w:p w:rsidR="005A2EC2" w:rsidRDefault="00D55EA8">
            <w:pPr>
              <w:pStyle w:val="TableParagraph"/>
              <w:numPr>
                <w:ilvl w:val="3"/>
                <w:numId w:val="1"/>
              </w:numPr>
              <w:tabs>
                <w:tab w:val="left" w:pos="1084"/>
              </w:tabs>
              <w:spacing w:line="270" w:lineRule="atLeast"/>
              <w:ind w:right="97" w:firstLine="0"/>
              <w:jc w:val="both"/>
              <w:rPr>
                <w:rFonts w:ascii="Times New Roman" w:hAnsi="Times New Roman"/>
                <w:sz w:val="24"/>
              </w:rPr>
            </w:pPr>
            <w:r>
              <w:rPr>
                <w:rFonts w:ascii="Times New Roman" w:hAnsi="Times New Roman"/>
                <w:sz w:val="24"/>
              </w:rPr>
              <w:t xml:space="preserve">The amount mentioned above shall be in addition to the compensation payable under the relevant provision of the Workmen’s Compensation Act and rules framed there under or any other applicable laws as applicable from time to time. </w:t>
            </w:r>
            <w:r>
              <w:rPr>
                <w:rFonts w:ascii="Times New Roman" w:hAnsi="Times New Roman"/>
                <w:spacing w:val="-3"/>
                <w:sz w:val="24"/>
              </w:rPr>
              <w:t xml:space="preserve">In </w:t>
            </w:r>
            <w:r>
              <w:rPr>
                <w:rFonts w:ascii="Times New Roman" w:hAnsi="Times New Roman"/>
                <w:sz w:val="24"/>
              </w:rPr>
              <w:t>case the Contractor does not pay the above mentioned amount, such amount shall be recovered by POWERGRID from any moneys due or becoming due to the contractor under the contract or any other ongoing contract and passed on to the affected</w:t>
            </w:r>
            <w:r>
              <w:rPr>
                <w:rFonts w:ascii="Times New Roman" w:hAnsi="Times New Roman"/>
                <w:spacing w:val="-2"/>
                <w:sz w:val="24"/>
              </w:rPr>
              <w:t xml:space="preserve"> </w:t>
            </w:r>
            <w:r>
              <w:rPr>
                <w:rFonts w:ascii="Times New Roman" w:hAnsi="Times New Roman"/>
                <w:sz w:val="24"/>
              </w:rPr>
              <w:t>workman.</w:t>
            </w:r>
          </w:p>
        </w:tc>
      </w:tr>
      <w:tr w:rsidR="005A2EC2">
        <w:trPr>
          <w:trHeight w:val="551"/>
        </w:trPr>
        <w:tc>
          <w:tcPr>
            <w:tcW w:w="1006" w:type="dxa"/>
          </w:tcPr>
          <w:p w:rsidR="005A2EC2" w:rsidRDefault="00D55EA8">
            <w:pPr>
              <w:pStyle w:val="TableParagraph"/>
              <w:spacing w:line="250" w:lineRule="exact"/>
              <w:ind w:left="467"/>
              <w:rPr>
                <w:rFonts w:ascii="Arial"/>
              </w:rPr>
            </w:pPr>
            <w:r>
              <w:rPr>
                <w:rFonts w:ascii="Arial"/>
              </w:rPr>
              <w:t>17.</w:t>
            </w:r>
          </w:p>
        </w:tc>
        <w:tc>
          <w:tcPr>
            <w:tcW w:w="1427" w:type="dxa"/>
          </w:tcPr>
          <w:p w:rsidR="005A2EC2" w:rsidRDefault="00D55EA8">
            <w:pPr>
              <w:pStyle w:val="TableParagraph"/>
              <w:spacing w:line="276" w:lineRule="exact"/>
              <w:ind w:left="107" w:right="622"/>
              <w:rPr>
                <w:rFonts w:ascii="Arial"/>
                <w:sz w:val="24"/>
              </w:rPr>
            </w:pPr>
            <w:r>
              <w:rPr>
                <w:rFonts w:ascii="Arial"/>
                <w:sz w:val="24"/>
              </w:rPr>
              <w:t>GCC 20.2.1</w:t>
            </w:r>
          </w:p>
        </w:tc>
        <w:tc>
          <w:tcPr>
            <w:tcW w:w="8102" w:type="dxa"/>
          </w:tcPr>
          <w:p w:rsidR="005A2EC2" w:rsidRDefault="00D55EA8">
            <w:pPr>
              <w:pStyle w:val="TableParagraph"/>
              <w:spacing w:line="271" w:lineRule="exact"/>
              <w:ind w:left="106"/>
              <w:rPr>
                <w:rFonts w:ascii="Arial"/>
                <w:sz w:val="24"/>
              </w:rPr>
            </w:pPr>
            <w:r>
              <w:rPr>
                <w:rFonts w:ascii="Arial"/>
                <w:sz w:val="24"/>
              </w:rPr>
              <w:t>Deleted as Guarantee Tests are not applicable</w:t>
            </w:r>
          </w:p>
        </w:tc>
      </w:tr>
      <w:tr w:rsidR="005A2EC2">
        <w:trPr>
          <w:trHeight w:val="828"/>
        </w:trPr>
        <w:tc>
          <w:tcPr>
            <w:tcW w:w="1006" w:type="dxa"/>
          </w:tcPr>
          <w:p w:rsidR="005A2EC2" w:rsidRDefault="00D55EA8">
            <w:pPr>
              <w:pStyle w:val="TableParagraph"/>
              <w:spacing w:line="250" w:lineRule="exact"/>
              <w:ind w:left="467"/>
              <w:rPr>
                <w:rFonts w:ascii="Arial"/>
              </w:rPr>
            </w:pPr>
            <w:r>
              <w:rPr>
                <w:rFonts w:ascii="Arial"/>
              </w:rPr>
              <w:t>18.</w:t>
            </w:r>
          </w:p>
        </w:tc>
        <w:tc>
          <w:tcPr>
            <w:tcW w:w="1427" w:type="dxa"/>
          </w:tcPr>
          <w:p w:rsidR="005A2EC2" w:rsidRDefault="00D55EA8">
            <w:pPr>
              <w:pStyle w:val="TableParagraph"/>
              <w:spacing w:line="271" w:lineRule="exact"/>
              <w:ind w:left="107"/>
              <w:rPr>
                <w:rFonts w:ascii="Arial"/>
                <w:sz w:val="24"/>
              </w:rPr>
            </w:pPr>
            <w:r>
              <w:rPr>
                <w:rFonts w:ascii="Arial"/>
                <w:sz w:val="24"/>
              </w:rPr>
              <w:t>GCC</w:t>
            </w:r>
          </w:p>
          <w:p w:rsidR="005A2EC2" w:rsidRDefault="00D55EA8">
            <w:pPr>
              <w:pStyle w:val="TableParagraph"/>
              <w:spacing w:line="270" w:lineRule="atLeast"/>
              <w:ind w:left="107" w:right="422"/>
              <w:rPr>
                <w:rFonts w:ascii="Arial"/>
                <w:sz w:val="24"/>
              </w:rPr>
            </w:pPr>
            <w:r>
              <w:rPr>
                <w:rFonts w:ascii="Arial"/>
                <w:sz w:val="24"/>
              </w:rPr>
              <w:t>20.2.2.1 (II)</w:t>
            </w:r>
          </w:p>
        </w:tc>
        <w:tc>
          <w:tcPr>
            <w:tcW w:w="8102" w:type="dxa"/>
          </w:tcPr>
          <w:p w:rsidR="005A2EC2" w:rsidRDefault="00D55EA8">
            <w:pPr>
              <w:pStyle w:val="TableParagraph"/>
              <w:spacing w:line="271" w:lineRule="exact"/>
              <w:ind w:left="106"/>
              <w:rPr>
                <w:rFonts w:ascii="Arial"/>
                <w:sz w:val="24"/>
              </w:rPr>
            </w:pPr>
            <w:r>
              <w:rPr>
                <w:rFonts w:ascii="Arial"/>
                <w:sz w:val="24"/>
              </w:rPr>
              <w:t>Deleted as Functional Guarantees are not applicable</w:t>
            </w:r>
          </w:p>
        </w:tc>
      </w:tr>
      <w:tr w:rsidR="005A2EC2">
        <w:trPr>
          <w:trHeight w:val="757"/>
        </w:trPr>
        <w:tc>
          <w:tcPr>
            <w:tcW w:w="1006" w:type="dxa"/>
          </w:tcPr>
          <w:p w:rsidR="005A2EC2" w:rsidRDefault="00D55EA8">
            <w:pPr>
              <w:pStyle w:val="TableParagraph"/>
              <w:spacing w:line="250" w:lineRule="exact"/>
              <w:ind w:left="467"/>
              <w:rPr>
                <w:rFonts w:ascii="Arial"/>
              </w:rPr>
            </w:pPr>
            <w:r>
              <w:rPr>
                <w:rFonts w:ascii="Arial"/>
              </w:rPr>
              <w:t>19.</w:t>
            </w:r>
          </w:p>
        </w:tc>
        <w:tc>
          <w:tcPr>
            <w:tcW w:w="1427" w:type="dxa"/>
          </w:tcPr>
          <w:p w:rsidR="005A2EC2" w:rsidRDefault="00D55EA8">
            <w:pPr>
              <w:pStyle w:val="TableParagraph"/>
              <w:spacing w:line="250" w:lineRule="exact"/>
              <w:ind w:left="107"/>
              <w:rPr>
                <w:rFonts w:ascii="Arial"/>
              </w:rPr>
            </w:pPr>
            <w:r>
              <w:rPr>
                <w:rFonts w:ascii="Arial"/>
              </w:rPr>
              <w:t>GCC 23</w:t>
            </w:r>
          </w:p>
        </w:tc>
        <w:tc>
          <w:tcPr>
            <w:tcW w:w="8102" w:type="dxa"/>
          </w:tcPr>
          <w:p w:rsidR="005A2EC2" w:rsidRDefault="00D55EA8">
            <w:pPr>
              <w:pStyle w:val="TableParagraph"/>
              <w:ind w:left="106"/>
              <w:rPr>
                <w:rFonts w:ascii="Arial"/>
              </w:rPr>
            </w:pPr>
            <w:r>
              <w:rPr>
                <w:rFonts w:ascii="Arial"/>
              </w:rPr>
              <w:t>Deleted as Liquidated Damages for Functional Guarantee and Non-Performance of Equipment are not applicable.</w:t>
            </w:r>
          </w:p>
        </w:tc>
      </w:tr>
      <w:tr w:rsidR="005A2EC2">
        <w:trPr>
          <w:trHeight w:val="551"/>
        </w:trPr>
        <w:tc>
          <w:tcPr>
            <w:tcW w:w="1006" w:type="dxa"/>
          </w:tcPr>
          <w:p w:rsidR="005A2EC2" w:rsidRDefault="00D55EA8">
            <w:pPr>
              <w:pStyle w:val="TableParagraph"/>
              <w:spacing w:line="250" w:lineRule="exact"/>
              <w:ind w:left="467"/>
              <w:rPr>
                <w:rFonts w:ascii="Arial"/>
              </w:rPr>
            </w:pPr>
            <w:r>
              <w:rPr>
                <w:rFonts w:ascii="Arial"/>
              </w:rPr>
              <w:t>20.</w:t>
            </w:r>
          </w:p>
        </w:tc>
        <w:tc>
          <w:tcPr>
            <w:tcW w:w="1427" w:type="dxa"/>
          </w:tcPr>
          <w:p w:rsidR="005A2EC2" w:rsidRDefault="00D55EA8">
            <w:pPr>
              <w:pStyle w:val="TableParagraph"/>
              <w:spacing w:line="271" w:lineRule="exact"/>
              <w:ind w:left="107"/>
              <w:rPr>
                <w:rFonts w:ascii="Arial"/>
                <w:sz w:val="24"/>
              </w:rPr>
            </w:pPr>
            <w:r>
              <w:rPr>
                <w:rFonts w:ascii="Arial"/>
                <w:sz w:val="24"/>
              </w:rPr>
              <w:t>GCC 24</w:t>
            </w:r>
          </w:p>
        </w:tc>
        <w:tc>
          <w:tcPr>
            <w:tcW w:w="8102" w:type="dxa"/>
          </w:tcPr>
          <w:p w:rsidR="005A2EC2" w:rsidRDefault="00D55EA8">
            <w:pPr>
              <w:pStyle w:val="TableParagraph"/>
              <w:spacing w:line="276" w:lineRule="exact"/>
              <w:ind w:left="106"/>
              <w:rPr>
                <w:rFonts w:ascii="Arial"/>
                <w:sz w:val="24"/>
              </w:rPr>
            </w:pPr>
            <w:r>
              <w:rPr>
                <w:rFonts w:ascii="Arial"/>
                <w:sz w:val="24"/>
              </w:rPr>
              <w:t>The Contractor shall confirm the guaranteed performance or efficiency of the Equipments in response to the Technical Specifications.</w:t>
            </w:r>
          </w:p>
        </w:tc>
      </w:tr>
      <w:tr w:rsidR="005A2EC2">
        <w:trPr>
          <w:trHeight w:val="1773"/>
        </w:trPr>
        <w:tc>
          <w:tcPr>
            <w:tcW w:w="1006" w:type="dxa"/>
          </w:tcPr>
          <w:p w:rsidR="005A2EC2" w:rsidRDefault="00D55EA8">
            <w:pPr>
              <w:pStyle w:val="TableParagraph"/>
              <w:spacing w:line="252" w:lineRule="exact"/>
              <w:ind w:left="467"/>
              <w:rPr>
                <w:rFonts w:ascii="Arial"/>
              </w:rPr>
            </w:pPr>
            <w:r>
              <w:rPr>
                <w:rFonts w:ascii="Arial"/>
              </w:rPr>
              <w:t>21.</w:t>
            </w:r>
          </w:p>
        </w:tc>
        <w:tc>
          <w:tcPr>
            <w:tcW w:w="1427" w:type="dxa"/>
          </w:tcPr>
          <w:p w:rsidR="005A2EC2" w:rsidRDefault="00D55EA8">
            <w:pPr>
              <w:pStyle w:val="TableParagraph"/>
              <w:spacing w:line="252" w:lineRule="exact"/>
              <w:ind w:left="107"/>
              <w:rPr>
                <w:rFonts w:ascii="Arial"/>
              </w:rPr>
            </w:pPr>
            <w:r>
              <w:rPr>
                <w:rFonts w:ascii="Arial"/>
              </w:rPr>
              <w:t>GCC 33.2.3</w:t>
            </w:r>
          </w:p>
        </w:tc>
        <w:tc>
          <w:tcPr>
            <w:tcW w:w="8102" w:type="dxa"/>
          </w:tcPr>
          <w:p w:rsidR="005A2EC2" w:rsidRDefault="00D55EA8">
            <w:pPr>
              <w:pStyle w:val="TableParagraph"/>
              <w:spacing w:line="250" w:lineRule="exact"/>
              <w:ind w:left="106"/>
              <w:jc w:val="both"/>
              <w:rPr>
                <w:rFonts w:ascii="Arial"/>
                <w:b/>
              </w:rPr>
            </w:pPr>
            <w:r>
              <w:rPr>
                <w:rFonts w:ascii="Arial"/>
                <w:b/>
              </w:rPr>
              <w:t>Supplementing Sub-Clause GCC 33.2.3</w:t>
            </w:r>
          </w:p>
          <w:p w:rsidR="005A2EC2" w:rsidRDefault="005A2EC2">
            <w:pPr>
              <w:pStyle w:val="TableParagraph"/>
              <w:rPr>
                <w:rFonts w:ascii="Arial"/>
              </w:rPr>
            </w:pPr>
          </w:p>
          <w:p w:rsidR="005A2EC2" w:rsidRDefault="00D55EA8">
            <w:pPr>
              <w:pStyle w:val="TableParagraph"/>
              <w:ind w:left="106" w:right="96"/>
              <w:jc w:val="both"/>
              <w:rPr>
                <w:rFonts w:ascii="Arial"/>
              </w:rPr>
            </w:pPr>
            <w:r>
              <w:rPr>
                <w:rFonts w:ascii="Arial"/>
              </w:rPr>
              <w:t>Percentage for the Change Proposal under this Clause shall be limited to plus/ minus thirty (+/- 30) percent of the total contract value indicated in Schedule-VI</w:t>
            </w:r>
            <w:r>
              <w:rPr>
                <w:rFonts w:ascii="Arial"/>
                <w:spacing w:val="-37"/>
              </w:rPr>
              <w:t xml:space="preserve"> </w:t>
            </w:r>
            <w:r>
              <w:rPr>
                <w:rFonts w:ascii="Arial"/>
              </w:rPr>
              <w:t>of Volume-III</w:t>
            </w:r>
            <w:r>
              <w:rPr>
                <w:rFonts w:ascii="Arial"/>
                <w:spacing w:val="14"/>
              </w:rPr>
              <w:t xml:space="preserve"> </w:t>
            </w:r>
            <w:r>
              <w:rPr>
                <w:rFonts w:ascii="Arial"/>
              </w:rPr>
              <w:t>during</w:t>
            </w:r>
            <w:r>
              <w:rPr>
                <w:rFonts w:ascii="Arial"/>
                <w:spacing w:val="16"/>
              </w:rPr>
              <w:t xml:space="preserve"> </w:t>
            </w:r>
            <w:r>
              <w:rPr>
                <w:rFonts w:ascii="Arial"/>
              </w:rPr>
              <w:t>any</w:t>
            </w:r>
            <w:r>
              <w:rPr>
                <w:rFonts w:ascii="Arial"/>
                <w:spacing w:val="14"/>
              </w:rPr>
              <w:t xml:space="preserve"> </w:t>
            </w:r>
            <w:r>
              <w:rPr>
                <w:rFonts w:ascii="Arial"/>
              </w:rPr>
              <w:t>time</w:t>
            </w:r>
            <w:r>
              <w:rPr>
                <w:rFonts w:ascii="Arial"/>
                <w:spacing w:val="16"/>
              </w:rPr>
              <w:t xml:space="preserve"> </w:t>
            </w:r>
            <w:r>
              <w:rPr>
                <w:rFonts w:ascii="Arial"/>
              </w:rPr>
              <w:t>of</w:t>
            </w:r>
            <w:r>
              <w:rPr>
                <w:rFonts w:ascii="Arial"/>
                <w:spacing w:val="14"/>
              </w:rPr>
              <w:t xml:space="preserve"> </w:t>
            </w:r>
            <w:r>
              <w:rPr>
                <w:rFonts w:ascii="Arial"/>
              </w:rPr>
              <w:t>the</w:t>
            </w:r>
            <w:r>
              <w:rPr>
                <w:rFonts w:ascii="Arial"/>
                <w:spacing w:val="13"/>
              </w:rPr>
              <w:t xml:space="preserve"> </w:t>
            </w:r>
            <w:r>
              <w:rPr>
                <w:rFonts w:ascii="Arial"/>
              </w:rPr>
              <w:t>contract</w:t>
            </w:r>
            <w:r>
              <w:rPr>
                <w:rFonts w:ascii="Arial"/>
                <w:spacing w:val="15"/>
              </w:rPr>
              <w:t xml:space="preserve"> </w:t>
            </w:r>
            <w:r>
              <w:rPr>
                <w:rFonts w:ascii="Arial"/>
              </w:rPr>
              <w:t>at</w:t>
            </w:r>
            <w:r>
              <w:rPr>
                <w:rFonts w:ascii="Arial"/>
                <w:spacing w:val="17"/>
              </w:rPr>
              <w:t xml:space="preserve"> </w:t>
            </w:r>
            <w:r>
              <w:rPr>
                <w:rFonts w:ascii="Arial"/>
              </w:rPr>
              <w:t>same</w:t>
            </w:r>
            <w:r>
              <w:rPr>
                <w:rFonts w:ascii="Arial"/>
                <w:spacing w:val="13"/>
              </w:rPr>
              <w:t xml:space="preserve"> </w:t>
            </w:r>
            <w:r>
              <w:rPr>
                <w:rFonts w:ascii="Arial"/>
              </w:rPr>
              <w:t>rate</w:t>
            </w:r>
            <w:r>
              <w:rPr>
                <w:rFonts w:ascii="Arial"/>
                <w:spacing w:val="14"/>
              </w:rPr>
              <w:t xml:space="preserve"> </w:t>
            </w:r>
            <w:r>
              <w:rPr>
                <w:rFonts w:ascii="Arial"/>
              </w:rPr>
              <w:t>and</w:t>
            </w:r>
            <w:r>
              <w:rPr>
                <w:rFonts w:ascii="Arial"/>
                <w:spacing w:val="14"/>
              </w:rPr>
              <w:t xml:space="preserve"> </w:t>
            </w:r>
            <w:r>
              <w:rPr>
                <w:rFonts w:ascii="Arial"/>
              </w:rPr>
              <w:t>terms</w:t>
            </w:r>
            <w:r>
              <w:rPr>
                <w:rFonts w:ascii="Arial"/>
                <w:spacing w:val="14"/>
              </w:rPr>
              <w:t xml:space="preserve"> </w:t>
            </w:r>
            <w:r>
              <w:rPr>
                <w:rFonts w:ascii="Arial"/>
              </w:rPr>
              <w:t>&amp;</w:t>
            </w:r>
            <w:r>
              <w:rPr>
                <w:rFonts w:ascii="Arial"/>
                <w:spacing w:val="15"/>
              </w:rPr>
              <w:t xml:space="preserve"> </w:t>
            </w:r>
            <w:r>
              <w:rPr>
                <w:rFonts w:ascii="Arial"/>
              </w:rPr>
              <w:t>conditions.</w:t>
            </w:r>
          </w:p>
          <w:p w:rsidR="005A2EC2" w:rsidRDefault="00D55EA8">
            <w:pPr>
              <w:pStyle w:val="TableParagraph"/>
              <w:spacing w:before="7" w:line="252" w:lineRule="exact"/>
              <w:ind w:left="106" w:right="100"/>
              <w:jc w:val="both"/>
              <w:rPr>
                <w:rFonts w:ascii="Arial"/>
              </w:rPr>
            </w:pPr>
            <w:r>
              <w:rPr>
                <w:rFonts w:ascii="Arial"/>
              </w:rPr>
              <w:t>The individual items may vary to any extent depending on the actual site conditions &amp; execution for the subject package.</w:t>
            </w:r>
          </w:p>
        </w:tc>
      </w:tr>
    </w:tbl>
    <w:p w:rsidR="005A2EC2" w:rsidRDefault="005A2EC2">
      <w:pPr>
        <w:pStyle w:val="BodyText"/>
        <w:spacing w:before="7"/>
        <w:rPr>
          <w:sz w:val="15"/>
        </w:rPr>
      </w:pPr>
    </w:p>
    <w:p w:rsidR="005A2EC2" w:rsidRDefault="00D55EA8">
      <w:pPr>
        <w:spacing w:before="92"/>
        <w:ind w:left="3306"/>
        <w:rPr>
          <w:rFonts w:ascii="Arial"/>
          <w:b/>
          <w:sz w:val="24"/>
        </w:rPr>
      </w:pPr>
      <w:r>
        <w:rPr>
          <w:rFonts w:ascii="Arial"/>
          <w:b/>
          <w:sz w:val="24"/>
        </w:rPr>
        <w:t xml:space="preserve">----- </w:t>
      </w:r>
      <w:r>
        <w:rPr>
          <w:rFonts w:ascii="Arial"/>
          <w:b/>
          <w:i/>
          <w:sz w:val="24"/>
        </w:rPr>
        <w:t xml:space="preserve">End of Section-V (SCC) </w:t>
      </w:r>
      <w:r>
        <w:rPr>
          <w:rFonts w:ascii="Arial"/>
          <w:b/>
          <w:sz w:val="24"/>
        </w:rPr>
        <w:t>----</w:t>
      </w:r>
    </w:p>
    <w:sectPr w:rsidR="005A2EC2">
      <w:pgSz w:w="12240" w:h="15840"/>
      <w:pgMar w:top="1440" w:right="420" w:bottom="1180" w:left="1060" w:header="0" w:footer="98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14D" w:rsidRDefault="0021714D">
      <w:r>
        <w:separator/>
      </w:r>
    </w:p>
  </w:endnote>
  <w:endnote w:type="continuationSeparator" w:id="0">
    <w:p w:rsidR="0021714D" w:rsidRDefault="0021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altName w:val="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EC2" w:rsidRDefault="0021714D">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89pt;margin-top:727.85pt;width:210.2pt;height:15.35pt;z-index:-252499968;mso-position-horizontal-relative:page;mso-position-vertical-relative:page" filled="f" stroked="f">
          <v:textbox style="mso-next-textbox:#_x0000_s2050" inset="0,0,0,0">
            <w:txbxContent>
              <w:p w:rsidR="005A2EC2" w:rsidRDefault="00D55EA8">
                <w:pPr>
                  <w:spacing w:before="12"/>
                  <w:ind w:left="20"/>
                </w:pPr>
                <w:r>
                  <w:t>Section – V: Special Conditions of Contract</w:t>
                </w:r>
              </w:p>
            </w:txbxContent>
          </v:textbox>
          <w10:wrap anchorx="page" anchory="page"/>
        </v:shape>
      </w:pict>
    </w:r>
    <w:r>
      <w:pict>
        <v:shape id="_x0000_s2049" type="#_x0000_t202" style="position:absolute;margin-left:489.3pt;margin-top:727.85pt;width:34.95pt;height:15.35pt;z-index:-252498944;mso-position-horizontal-relative:page;mso-position-vertical-relative:page" filled="f" stroked="f">
          <v:textbox style="mso-next-textbox:#_x0000_s2049" inset="0,0,0,0">
            <w:txbxContent>
              <w:p w:rsidR="005A2EC2" w:rsidRDefault="00D55EA8">
                <w:pPr>
                  <w:spacing w:before="12"/>
                  <w:ind w:left="20"/>
                </w:pPr>
                <w:r>
                  <w:t xml:space="preserve">Page </w:t>
                </w:r>
                <w:r>
                  <w:fldChar w:fldCharType="begin"/>
                </w:r>
                <w:r>
                  <w:instrText xml:space="preserve"> PAGE </w:instrText>
                </w:r>
                <w:r>
                  <w:fldChar w:fldCharType="separate"/>
                </w:r>
                <w:r w:rsidR="00AF396D">
                  <w:rPr>
                    <w:noProof/>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14D" w:rsidRDefault="0021714D">
      <w:r>
        <w:separator/>
      </w:r>
    </w:p>
  </w:footnote>
  <w:footnote w:type="continuationSeparator" w:id="0">
    <w:p w:rsidR="0021714D" w:rsidRDefault="00217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35ACF"/>
    <w:multiLevelType w:val="multilevel"/>
    <w:tmpl w:val="8C342E4E"/>
    <w:lvl w:ilvl="0">
      <w:start w:val="18"/>
      <w:numFmt w:val="decimal"/>
      <w:lvlText w:val="%1"/>
      <w:lvlJc w:val="left"/>
      <w:pPr>
        <w:ind w:left="106" w:hanging="963"/>
      </w:pPr>
      <w:rPr>
        <w:rFonts w:hint="default"/>
        <w:lang w:val="en-US" w:eastAsia="en-US" w:bidi="en-US"/>
      </w:rPr>
    </w:lvl>
    <w:lvl w:ilvl="1">
      <w:start w:val="3"/>
      <w:numFmt w:val="decimal"/>
      <w:lvlText w:val="%1.%2"/>
      <w:lvlJc w:val="left"/>
      <w:pPr>
        <w:ind w:left="106" w:hanging="963"/>
      </w:pPr>
      <w:rPr>
        <w:rFonts w:hint="default"/>
        <w:lang w:val="en-US" w:eastAsia="en-US" w:bidi="en-US"/>
      </w:rPr>
    </w:lvl>
    <w:lvl w:ilvl="2">
      <w:start w:val="3"/>
      <w:numFmt w:val="decimal"/>
      <w:lvlText w:val="%1.%2.%3"/>
      <w:lvlJc w:val="left"/>
      <w:pPr>
        <w:ind w:left="106" w:hanging="963"/>
      </w:pPr>
      <w:rPr>
        <w:rFonts w:hint="default"/>
        <w:lang w:val="en-US" w:eastAsia="en-US" w:bidi="en-US"/>
      </w:rPr>
    </w:lvl>
    <w:lvl w:ilvl="3">
      <w:start w:val="23"/>
      <w:numFmt w:val="decimal"/>
      <w:lvlText w:val="%1.%2.%3.%4"/>
      <w:lvlJc w:val="left"/>
      <w:pPr>
        <w:ind w:left="106" w:hanging="963"/>
      </w:pPr>
      <w:rPr>
        <w:rFonts w:hint="default"/>
        <w:w w:val="100"/>
        <w:lang w:val="en-US" w:eastAsia="en-US" w:bidi="en-US"/>
      </w:rPr>
    </w:lvl>
    <w:lvl w:ilvl="4">
      <w:numFmt w:val="bullet"/>
      <w:lvlText w:val="•"/>
      <w:lvlJc w:val="left"/>
      <w:pPr>
        <w:ind w:left="3296" w:hanging="963"/>
      </w:pPr>
      <w:rPr>
        <w:rFonts w:hint="default"/>
        <w:lang w:val="en-US" w:eastAsia="en-US" w:bidi="en-US"/>
      </w:rPr>
    </w:lvl>
    <w:lvl w:ilvl="5">
      <w:numFmt w:val="bullet"/>
      <w:lvlText w:val="•"/>
      <w:lvlJc w:val="left"/>
      <w:pPr>
        <w:ind w:left="4096" w:hanging="963"/>
      </w:pPr>
      <w:rPr>
        <w:rFonts w:hint="default"/>
        <w:lang w:val="en-US" w:eastAsia="en-US" w:bidi="en-US"/>
      </w:rPr>
    </w:lvl>
    <w:lvl w:ilvl="6">
      <w:numFmt w:val="bullet"/>
      <w:lvlText w:val="•"/>
      <w:lvlJc w:val="left"/>
      <w:pPr>
        <w:ind w:left="4895" w:hanging="963"/>
      </w:pPr>
      <w:rPr>
        <w:rFonts w:hint="default"/>
        <w:lang w:val="en-US" w:eastAsia="en-US" w:bidi="en-US"/>
      </w:rPr>
    </w:lvl>
    <w:lvl w:ilvl="7">
      <w:numFmt w:val="bullet"/>
      <w:lvlText w:val="•"/>
      <w:lvlJc w:val="left"/>
      <w:pPr>
        <w:ind w:left="5694" w:hanging="963"/>
      </w:pPr>
      <w:rPr>
        <w:rFonts w:hint="default"/>
        <w:lang w:val="en-US" w:eastAsia="en-US" w:bidi="en-US"/>
      </w:rPr>
    </w:lvl>
    <w:lvl w:ilvl="8">
      <w:numFmt w:val="bullet"/>
      <w:lvlText w:val="•"/>
      <w:lvlJc w:val="left"/>
      <w:pPr>
        <w:ind w:left="6493" w:hanging="963"/>
      </w:pPr>
      <w:rPr>
        <w:rFonts w:hint="default"/>
        <w:lang w:val="en-US" w:eastAsia="en-US" w:bidi="en-US"/>
      </w:rPr>
    </w:lvl>
  </w:abstractNum>
  <w:abstractNum w:abstractNumId="1" w15:restartNumberingAfterBreak="0">
    <w:nsid w:val="52A07C57"/>
    <w:multiLevelType w:val="hybridMultilevel"/>
    <w:tmpl w:val="ADE4A230"/>
    <w:lvl w:ilvl="0" w:tplc="AFBA06C6">
      <w:start w:val="1"/>
      <w:numFmt w:val="lowerLetter"/>
      <w:lvlText w:val="(%1)"/>
      <w:lvlJc w:val="left"/>
      <w:pPr>
        <w:ind w:left="1186" w:hanging="720"/>
      </w:pPr>
      <w:rPr>
        <w:rFonts w:ascii="Book Antiqua" w:eastAsia="Book Antiqua" w:hAnsi="Book Antiqua" w:cs="Book Antiqua" w:hint="default"/>
        <w:w w:val="100"/>
        <w:sz w:val="23"/>
        <w:szCs w:val="23"/>
        <w:lang w:val="en-US" w:eastAsia="en-US" w:bidi="en-US"/>
      </w:rPr>
    </w:lvl>
    <w:lvl w:ilvl="1" w:tplc="1E121640">
      <w:numFmt w:val="bullet"/>
      <w:lvlText w:val="•"/>
      <w:lvlJc w:val="left"/>
      <w:pPr>
        <w:ind w:left="1871" w:hanging="720"/>
      </w:pPr>
      <w:rPr>
        <w:rFonts w:hint="default"/>
        <w:lang w:val="en-US" w:eastAsia="en-US" w:bidi="en-US"/>
      </w:rPr>
    </w:lvl>
    <w:lvl w:ilvl="2" w:tplc="DF8CB540">
      <w:numFmt w:val="bullet"/>
      <w:lvlText w:val="•"/>
      <w:lvlJc w:val="left"/>
      <w:pPr>
        <w:ind w:left="2563" w:hanging="720"/>
      </w:pPr>
      <w:rPr>
        <w:rFonts w:hint="default"/>
        <w:lang w:val="en-US" w:eastAsia="en-US" w:bidi="en-US"/>
      </w:rPr>
    </w:lvl>
    <w:lvl w:ilvl="3" w:tplc="0B8400F8">
      <w:numFmt w:val="bullet"/>
      <w:lvlText w:val="•"/>
      <w:lvlJc w:val="left"/>
      <w:pPr>
        <w:ind w:left="3255" w:hanging="720"/>
      </w:pPr>
      <w:rPr>
        <w:rFonts w:hint="default"/>
        <w:lang w:val="en-US" w:eastAsia="en-US" w:bidi="en-US"/>
      </w:rPr>
    </w:lvl>
    <w:lvl w:ilvl="4" w:tplc="8E84CB74">
      <w:numFmt w:val="bullet"/>
      <w:lvlText w:val="•"/>
      <w:lvlJc w:val="left"/>
      <w:pPr>
        <w:ind w:left="3947" w:hanging="720"/>
      </w:pPr>
      <w:rPr>
        <w:rFonts w:hint="default"/>
        <w:lang w:val="en-US" w:eastAsia="en-US" w:bidi="en-US"/>
      </w:rPr>
    </w:lvl>
    <w:lvl w:ilvl="5" w:tplc="9F62D8CC">
      <w:numFmt w:val="bullet"/>
      <w:lvlText w:val="•"/>
      <w:lvlJc w:val="left"/>
      <w:pPr>
        <w:ind w:left="4639" w:hanging="720"/>
      </w:pPr>
      <w:rPr>
        <w:rFonts w:hint="default"/>
        <w:lang w:val="en-US" w:eastAsia="en-US" w:bidi="en-US"/>
      </w:rPr>
    </w:lvl>
    <w:lvl w:ilvl="6" w:tplc="A51A4EFC">
      <w:numFmt w:val="bullet"/>
      <w:lvlText w:val="•"/>
      <w:lvlJc w:val="left"/>
      <w:pPr>
        <w:ind w:left="5330" w:hanging="720"/>
      </w:pPr>
      <w:rPr>
        <w:rFonts w:hint="default"/>
        <w:lang w:val="en-US" w:eastAsia="en-US" w:bidi="en-US"/>
      </w:rPr>
    </w:lvl>
    <w:lvl w:ilvl="7" w:tplc="9B92DC54">
      <w:numFmt w:val="bullet"/>
      <w:lvlText w:val="•"/>
      <w:lvlJc w:val="left"/>
      <w:pPr>
        <w:ind w:left="6022" w:hanging="720"/>
      </w:pPr>
      <w:rPr>
        <w:rFonts w:hint="default"/>
        <w:lang w:val="en-US" w:eastAsia="en-US" w:bidi="en-US"/>
      </w:rPr>
    </w:lvl>
    <w:lvl w:ilvl="8" w:tplc="470C0AF6">
      <w:numFmt w:val="bullet"/>
      <w:lvlText w:val="•"/>
      <w:lvlJc w:val="left"/>
      <w:pPr>
        <w:ind w:left="6714" w:hanging="720"/>
      </w:pPr>
      <w:rPr>
        <w:rFonts w:hint="default"/>
        <w:lang w:val="en-US" w:eastAsia="en-US" w:bidi="en-US"/>
      </w:rPr>
    </w:lvl>
  </w:abstractNum>
  <w:abstractNum w:abstractNumId="2" w15:restartNumberingAfterBreak="0">
    <w:nsid w:val="6D49676D"/>
    <w:multiLevelType w:val="multilevel"/>
    <w:tmpl w:val="BCB4E342"/>
    <w:lvl w:ilvl="0">
      <w:start w:val="4"/>
      <w:numFmt w:val="decimal"/>
      <w:lvlText w:val="%1"/>
      <w:lvlJc w:val="left"/>
      <w:pPr>
        <w:ind w:left="526" w:hanging="420"/>
      </w:pPr>
      <w:rPr>
        <w:rFonts w:ascii="Book Antiqua" w:eastAsia="Book Antiqua" w:hAnsi="Book Antiqua" w:cs="Book Antiqua" w:hint="default"/>
        <w:b/>
        <w:bCs/>
        <w:spacing w:val="-3"/>
        <w:w w:val="100"/>
        <w:sz w:val="24"/>
        <w:szCs w:val="24"/>
        <w:lang w:val="en-US" w:eastAsia="en-US" w:bidi="en-US"/>
      </w:rPr>
    </w:lvl>
    <w:lvl w:ilvl="1">
      <w:start w:val="1"/>
      <w:numFmt w:val="decimal"/>
      <w:lvlText w:val="%1.%2"/>
      <w:lvlJc w:val="left"/>
      <w:pPr>
        <w:ind w:left="629" w:hanging="370"/>
        <w:jc w:val="right"/>
      </w:pPr>
      <w:rPr>
        <w:rFonts w:ascii="Book Antiqua" w:eastAsia="Book Antiqua" w:hAnsi="Book Antiqua" w:cs="Book Antiqua" w:hint="default"/>
        <w:w w:val="100"/>
        <w:sz w:val="24"/>
        <w:szCs w:val="24"/>
        <w:lang w:val="en-US" w:eastAsia="en-US" w:bidi="en-US"/>
      </w:rPr>
    </w:lvl>
    <w:lvl w:ilvl="2">
      <w:numFmt w:val="bullet"/>
      <w:lvlText w:val="•"/>
      <w:lvlJc w:val="left"/>
      <w:pPr>
        <w:ind w:left="1450" w:hanging="370"/>
      </w:pPr>
      <w:rPr>
        <w:rFonts w:hint="default"/>
        <w:lang w:val="en-US" w:eastAsia="en-US" w:bidi="en-US"/>
      </w:rPr>
    </w:lvl>
    <w:lvl w:ilvl="3">
      <w:numFmt w:val="bullet"/>
      <w:lvlText w:val="•"/>
      <w:lvlJc w:val="left"/>
      <w:pPr>
        <w:ind w:left="2281" w:hanging="370"/>
      </w:pPr>
      <w:rPr>
        <w:rFonts w:hint="default"/>
        <w:lang w:val="en-US" w:eastAsia="en-US" w:bidi="en-US"/>
      </w:rPr>
    </w:lvl>
    <w:lvl w:ilvl="4">
      <w:numFmt w:val="bullet"/>
      <w:lvlText w:val="•"/>
      <w:lvlJc w:val="left"/>
      <w:pPr>
        <w:ind w:left="3112" w:hanging="370"/>
      </w:pPr>
      <w:rPr>
        <w:rFonts w:hint="default"/>
        <w:lang w:val="en-US" w:eastAsia="en-US" w:bidi="en-US"/>
      </w:rPr>
    </w:lvl>
    <w:lvl w:ilvl="5">
      <w:numFmt w:val="bullet"/>
      <w:lvlText w:val="•"/>
      <w:lvlJc w:val="left"/>
      <w:pPr>
        <w:ind w:left="3943" w:hanging="370"/>
      </w:pPr>
      <w:rPr>
        <w:rFonts w:hint="default"/>
        <w:lang w:val="en-US" w:eastAsia="en-US" w:bidi="en-US"/>
      </w:rPr>
    </w:lvl>
    <w:lvl w:ilvl="6">
      <w:numFmt w:val="bullet"/>
      <w:lvlText w:val="•"/>
      <w:lvlJc w:val="left"/>
      <w:pPr>
        <w:ind w:left="4774" w:hanging="370"/>
      </w:pPr>
      <w:rPr>
        <w:rFonts w:hint="default"/>
        <w:lang w:val="en-US" w:eastAsia="en-US" w:bidi="en-US"/>
      </w:rPr>
    </w:lvl>
    <w:lvl w:ilvl="7">
      <w:numFmt w:val="bullet"/>
      <w:lvlText w:val="•"/>
      <w:lvlJc w:val="left"/>
      <w:pPr>
        <w:ind w:left="5605" w:hanging="370"/>
      </w:pPr>
      <w:rPr>
        <w:rFonts w:hint="default"/>
        <w:lang w:val="en-US" w:eastAsia="en-US" w:bidi="en-US"/>
      </w:rPr>
    </w:lvl>
    <w:lvl w:ilvl="8">
      <w:numFmt w:val="bullet"/>
      <w:lvlText w:val="•"/>
      <w:lvlJc w:val="left"/>
      <w:pPr>
        <w:ind w:left="6436" w:hanging="370"/>
      </w:pPr>
      <w:rPr>
        <w:rFonts w:hint="default"/>
        <w:lang w:val="en-US" w:eastAsia="en-US" w:bidi="en-U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A2EC2"/>
    <w:rsid w:val="000316C7"/>
    <w:rsid w:val="00167799"/>
    <w:rsid w:val="0021714D"/>
    <w:rsid w:val="003506C3"/>
    <w:rsid w:val="0052164D"/>
    <w:rsid w:val="005A2EC2"/>
    <w:rsid w:val="007F06F6"/>
    <w:rsid w:val="00845BDE"/>
    <w:rsid w:val="00AB5561"/>
    <w:rsid w:val="00AF396D"/>
    <w:rsid w:val="00D55EA8"/>
    <w:rsid w:val="00FA3399"/>
    <w:rsid w:val="00FD07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94D8787-AB37-4DC1-AC53-ED3A380C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ook Antiqua" w:eastAsia="Book Antiqua" w:hAnsi="Book Antiqua" w:cs="Book Antiqua"/>
      <w:lang w:bidi="en-US"/>
    </w:rPr>
  </w:style>
  <w:style w:type="paragraph" w:styleId="Heading1">
    <w:name w:val="heading 1"/>
    <w:basedOn w:val="Normal"/>
    <w:uiPriority w:val="1"/>
    <w:qFormat/>
    <w:pPr>
      <w:ind w:left="1347" w:right="1622"/>
      <w:jc w:val="center"/>
      <w:outlineLvl w:val="0"/>
    </w:pPr>
    <w:rPr>
      <w:rFonts w:ascii="Arial" w:eastAsia="Arial" w:hAnsi="Arial" w:cs="Arial"/>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81350-23A2-4880-876A-A57432BD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1950</Words>
  <Characters>11116</Characters>
  <Application>Microsoft Office Word</Application>
  <DocSecurity>0</DocSecurity>
  <Lines>92</Lines>
  <Paragraphs>26</Paragraphs>
  <ScaleCrop>false</ScaleCrop>
  <Company/>
  <LinksUpToDate>false</LinksUpToDate>
  <CharactersWithSpaces>13040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Nand Jee {नंद जी}</cp:lastModifiedBy>
  <cp:revision>10</cp:revision>
  <dcterms:created xsi:type="dcterms:W3CDTF">2020-02-25T08:19:00Z</dcterms:created>
  <dcterms:modified xsi:type="dcterms:W3CDTF">2020-02-25T12:48:00Z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2019-11-25T00:00:00Z</vt:filetime>
  </property>
  <property fmtid="{D5CDD505-2E9C-101B-9397-08002B2CF9AE}" pid="3" name="Creator">
    <vt:lpwstr>Microsoft® Word 2013</vt:lpwstr>
  </property>
  <property fmtid="{D5CDD505-2E9C-101B-9397-08002B2CF9AE}" pid="4" name="LastSaved">
    <vt:filetime>2020-02-25T00:00:00Z</vt:filetime>
  </property>
</Properties>
</file>